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9" w:type="dxa"/>
        <w:jc w:val="center"/>
        <w:tblLook w:val="01E0" w:firstRow="1" w:lastRow="1" w:firstColumn="1" w:lastColumn="1" w:noHBand="0" w:noVBand="0"/>
      </w:tblPr>
      <w:tblGrid>
        <w:gridCol w:w="4889"/>
        <w:gridCol w:w="5570"/>
      </w:tblGrid>
      <w:tr w:rsidR="00D949F5" w:rsidRPr="00353B2E" w:rsidTr="009F72D8">
        <w:trPr>
          <w:trHeight w:val="1142"/>
          <w:jc w:val="center"/>
        </w:trPr>
        <w:tc>
          <w:tcPr>
            <w:tcW w:w="2337" w:type="pct"/>
          </w:tcPr>
          <w:p w:rsidR="00D949F5" w:rsidRDefault="00D949F5" w:rsidP="009F72D8">
            <w:pPr>
              <w:widowControl w:val="0"/>
              <w:ind w:left="-119"/>
              <w:jc w:val="center"/>
              <w:rPr>
                <w:lang w:val="pt-BR" w:eastAsia="zh-CN"/>
              </w:rPr>
            </w:pPr>
            <w:r w:rsidRPr="00353B2E">
              <w:rPr>
                <w:lang w:val="pt-BR" w:eastAsia="zh-CN"/>
              </w:rPr>
              <w:t>UBND TỈNH TUYÊN QUANG</w:t>
            </w:r>
          </w:p>
          <w:p w:rsidR="00D949F5" w:rsidRPr="006554FB" w:rsidRDefault="00D949F5" w:rsidP="009F72D8">
            <w:pPr>
              <w:widowControl w:val="0"/>
              <w:ind w:left="-119"/>
              <w:jc w:val="center"/>
              <w:rPr>
                <w:lang w:val="pt-BR" w:eastAsia="zh-CN"/>
              </w:rPr>
            </w:pPr>
            <w:r w:rsidRPr="00353B2E">
              <w:rPr>
                <w:b/>
                <w:spacing w:val="-6"/>
                <w:szCs w:val="26"/>
                <w:lang w:val="pt-BR" w:eastAsia="zh-CN"/>
              </w:rPr>
              <w:t>SỞ TÀI NGUYÊN VÀ MÔI TRƯỜNG</w:t>
            </w:r>
          </w:p>
          <w:p w:rsidR="00D949F5" w:rsidRPr="00353B2E" w:rsidRDefault="00D949F5" w:rsidP="009F72D8">
            <w:pPr>
              <w:widowControl w:val="0"/>
              <w:tabs>
                <w:tab w:val="left" w:pos="2520"/>
              </w:tabs>
              <w:spacing w:before="240"/>
              <w:ind w:left="231"/>
              <w:jc w:val="center"/>
              <w:rPr>
                <w:lang w:val="pt-BR" w:eastAsia="zh-CN"/>
              </w:rPr>
            </w:pPr>
            <w:r w:rsidRPr="00353B2E">
              <w:rPr>
                <w:noProof/>
                <w:sz w:val="24"/>
                <w:szCs w:val="24"/>
              </w:rPr>
              <mc:AlternateContent>
                <mc:Choice Requires="wps">
                  <w:drawing>
                    <wp:anchor distT="4294967292" distB="4294967292" distL="114300" distR="114300" simplePos="0" relativeHeight="251661312" behindDoc="0" locked="0" layoutInCell="1" allowOverlap="1">
                      <wp:simplePos x="0" y="0"/>
                      <wp:positionH relativeFrom="column">
                        <wp:posOffset>762000</wp:posOffset>
                      </wp:positionH>
                      <wp:positionV relativeFrom="paragraph">
                        <wp:posOffset>-2541</wp:posOffset>
                      </wp:positionV>
                      <wp:extent cx="13049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1F777" id="_x0000_t32" coordsize="21600,21600" o:spt="32" o:oned="t" path="m,l21600,21600e" filled="f">
                      <v:path arrowok="t" fillok="f" o:connecttype="none"/>
                      <o:lock v:ext="edit" shapetype="t"/>
                    </v:shapetype>
                    <v:shape id="Straight Arrow Connector 3" o:spid="_x0000_s1026" type="#_x0000_t32" style="position:absolute;margin-left:60pt;margin-top:-.2pt;width:102.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bfIw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"/>
                  </w:pict>
                </mc:Fallback>
              </mc:AlternateContent>
            </w:r>
            <w:r w:rsidRPr="00353B2E">
              <w:rPr>
                <w:lang w:val="pt-BR" w:eastAsia="zh-CN"/>
              </w:rPr>
              <w:t>Số:            /TTr-STNMT</w:t>
            </w:r>
          </w:p>
        </w:tc>
        <w:tc>
          <w:tcPr>
            <w:tcW w:w="2663" w:type="pct"/>
          </w:tcPr>
          <w:p w:rsidR="00D949F5" w:rsidRPr="00353B2E" w:rsidRDefault="00D949F5" w:rsidP="009F72D8">
            <w:pPr>
              <w:widowControl w:val="0"/>
              <w:ind w:left="-113" w:right="-113"/>
              <w:jc w:val="center"/>
              <w:outlineLvl w:val="0"/>
              <w:rPr>
                <w:b/>
                <w:bCs/>
                <w:spacing w:val="-10"/>
                <w:szCs w:val="26"/>
                <w:lang w:val="pt-BR"/>
              </w:rPr>
            </w:pPr>
            <w:r w:rsidRPr="00353B2E">
              <w:rPr>
                <w:b/>
                <w:spacing w:val="-10"/>
                <w:szCs w:val="26"/>
                <w:lang w:val="pt-BR"/>
              </w:rPr>
              <w:t>CỘNG HÒA XÃ HỘI CHỦ NGHĨA VIỆT NAM</w:t>
            </w:r>
          </w:p>
          <w:p w:rsidR="00D949F5" w:rsidRPr="00353B2E" w:rsidRDefault="00D949F5" w:rsidP="009F72D8">
            <w:pPr>
              <w:widowControl w:val="0"/>
              <w:jc w:val="center"/>
              <w:outlineLvl w:val="0"/>
              <w:rPr>
                <w:b/>
                <w:bCs/>
                <w:lang w:val="pt-BR"/>
              </w:rPr>
            </w:pPr>
            <w:r w:rsidRPr="00353B2E">
              <w:rPr>
                <w:b/>
                <w:lang w:val="pt-BR"/>
              </w:rPr>
              <w:t>Độc lập - Tự do - Hạnh phúc</w:t>
            </w:r>
          </w:p>
          <w:p w:rsidR="00D949F5" w:rsidRPr="00353B2E" w:rsidRDefault="00D949F5" w:rsidP="009F72D8">
            <w:pPr>
              <w:widowControl w:val="0"/>
              <w:spacing w:before="240"/>
              <w:ind w:hanging="84"/>
              <w:jc w:val="center"/>
              <w:rPr>
                <w:bCs/>
                <w:i/>
                <w:sz w:val="24"/>
                <w:szCs w:val="24"/>
                <w:lang w:val="pt-BR"/>
              </w:rPr>
            </w:pPr>
            <w:r w:rsidRPr="00353B2E">
              <w:rPr>
                <w:noProof/>
                <w:sz w:val="24"/>
                <w:szCs w:val="24"/>
              </w:rPr>
              <mc:AlternateContent>
                <mc:Choice Requires="wps">
                  <w:drawing>
                    <wp:anchor distT="4294967292" distB="4294967292" distL="114300" distR="114300" simplePos="0" relativeHeight="251660288" behindDoc="0" locked="0" layoutInCell="1" allowOverlap="1">
                      <wp:simplePos x="0" y="0"/>
                      <wp:positionH relativeFrom="column">
                        <wp:posOffset>594360</wp:posOffset>
                      </wp:positionH>
                      <wp:positionV relativeFrom="paragraph">
                        <wp:posOffset>6349</wp:posOffset>
                      </wp:positionV>
                      <wp:extent cx="2219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599399" id="Straight Arrow Connector 2" o:spid="_x0000_s1026" type="#_x0000_t32" style="position:absolute;margin-left:46.8pt;margin-top:.5pt;width:174.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"/>
                  </w:pict>
                </mc:Fallback>
              </mc:AlternateContent>
            </w:r>
            <w:r w:rsidRPr="00353B2E">
              <w:rPr>
                <w:bCs/>
                <w:i/>
                <w:lang w:val="pt-BR"/>
              </w:rPr>
              <w:t xml:space="preserve">Tuyên Quang, ngày      tháng </w:t>
            </w:r>
            <w:r>
              <w:rPr>
                <w:bCs/>
                <w:i/>
                <w:lang w:val="pt-BR"/>
              </w:rPr>
              <w:t>11</w:t>
            </w:r>
            <w:r w:rsidRPr="00353B2E">
              <w:rPr>
                <w:bCs/>
                <w:i/>
                <w:lang w:val="pt-BR"/>
              </w:rPr>
              <w:t xml:space="preserve">  năm 2024</w:t>
            </w:r>
          </w:p>
        </w:tc>
      </w:tr>
    </w:tbl>
    <w:p w:rsidR="00D949F5" w:rsidRDefault="00D949F5" w:rsidP="00D949F5">
      <w:pPr>
        <w:tabs>
          <w:tab w:val="left" w:pos="1526"/>
        </w:tabs>
        <w:rPr>
          <w:b/>
          <w:lang w:val="nl-NL"/>
        </w:rPr>
      </w:pPr>
      <w:r w:rsidRPr="005A26C0">
        <w:rPr>
          <w:b/>
          <w:lang w:val="nl-NL"/>
        </w:rPr>
        <w:t xml:space="preserve"> </w:t>
      </w:r>
      <w:r w:rsidRPr="005A26C0">
        <w:rPr>
          <w:b/>
          <w:sz w:val="26"/>
          <w:szCs w:val="26"/>
          <w:lang w:val="nl-NL"/>
        </w:rPr>
        <w:t xml:space="preserve">       </w:t>
      </w:r>
      <w:r>
        <w:rPr>
          <w:b/>
          <w:lang w:val="nl-NL"/>
        </w:rPr>
        <w:t xml:space="preserve">             </w:t>
      </w:r>
    </w:p>
    <w:p w:rsidR="00D949F5" w:rsidRDefault="00D949F5" w:rsidP="00D949F5">
      <w:pPr>
        <w:tabs>
          <w:tab w:val="left" w:pos="1526"/>
        </w:tabs>
        <w:rPr>
          <w:b/>
          <w:lang w:val="nl-NL"/>
        </w:rPr>
      </w:pPr>
      <w:r>
        <w:rPr>
          <w:b/>
          <w:lang w:val="nl-NL"/>
        </w:rPr>
        <w:t xml:space="preserve">  </w:t>
      </w:r>
      <w:r w:rsidRPr="009943FD">
        <w:rPr>
          <w:b/>
          <w:bCs/>
          <w:sz w:val="26"/>
        </w:rPr>
        <w:t>(DỰ THẢO)</w:t>
      </w:r>
    </w:p>
    <w:p w:rsidR="00D949F5" w:rsidRPr="001C6DF6" w:rsidRDefault="00D949F5" w:rsidP="00D949F5">
      <w:pPr>
        <w:rPr>
          <w:b/>
          <w:sz w:val="50"/>
          <w:lang w:val="nl-NL"/>
        </w:rPr>
      </w:pPr>
      <w:r w:rsidRPr="005A26C0">
        <w:rPr>
          <w:b/>
          <w:sz w:val="26"/>
          <w:szCs w:val="26"/>
          <w:lang w:val="nl-NL"/>
        </w:rPr>
        <w:t xml:space="preserve">       </w:t>
      </w:r>
    </w:p>
    <w:p w:rsidR="00D949F5" w:rsidRDefault="00D949F5" w:rsidP="00D949F5">
      <w:pPr>
        <w:jc w:val="center"/>
        <w:rPr>
          <w:b/>
          <w:lang w:val="nl-NL"/>
        </w:rPr>
      </w:pPr>
      <w:r w:rsidRPr="00AD462F">
        <w:rPr>
          <w:b/>
          <w:lang w:val="nl-NL"/>
        </w:rPr>
        <w:t>TỜ TRÌNH</w:t>
      </w:r>
    </w:p>
    <w:p w:rsidR="00D949F5" w:rsidRPr="00FB4E44" w:rsidRDefault="00D949F5" w:rsidP="00D949F5">
      <w:pPr>
        <w:jc w:val="center"/>
        <w:rPr>
          <w:sz w:val="22"/>
          <w:lang w:val="nl-NL"/>
        </w:rPr>
      </w:pPr>
      <w:r w:rsidRPr="00AD462F">
        <w:rPr>
          <w:rFonts w:ascii="Times New Roman Bold" w:hAnsi="Times New Roman Bold"/>
          <w:b/>
          <w:spacing w:val="-2"/>
          <w:lang w:val="nl-NL"/>
        </w:rPr>
        <w:t>Dự thảo Quyết định của Uỷ ban nhân dân tỉnh Quy định cụ thể một số yếu tố xác định giá đất theo phương pháp thặng dư và yếu tố ảnh hưởng đến giá đất trên địa bàn tỉnh Tuyên Quang</w:t>
      </w:r>
    </w:p>
    <w:p w:rsidR="00D949F5" w:rsidRPr="001C6DF6" w:rsidRDefault="00D949F5" w:rsidP="00D949F5">
      <w:pPr>
        <w:rPr>
          <w:b/>
          <w:sz w:val="44"/>
          <w:lang w:val="nl-NL"/>
        </w:rPr>
      </w:pPr>
      <w:r w:rsidRPr="00813422">
        <w:rPr>
          <w:noProof/>
        </w:rPr>
        <mc:AlternateContent>
          <mc:Choice Requires="wps">
            <w:drawing>
              <wp:anchor distT="0" distB="0" distL="114300" distR="114300" simplePos="0" relativeHeight="251659264" behindDoc="0" locked="0" layoutInCell="1" allowOverlap="1">
                <wp:simplePos x="0" y="0"/>
                <wp:positionH relativeFrom="column">
                  <wp:posOffset>2201545</wp:posOffset>
                </wp:positionH>
                <wp:positionV relativeFrom="paragraph">
                  <wp:posOffset>26670</wp:posOffset>
                </wp:positionV>
                <wp:extent cx="1461770" cy="0"/>
                <wp:effectExtent l="5080"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C4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5pt,2.1pt" to="288.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TO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2fZ0xN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"/>
            </w:pict>
          </mc:Fallback>
        </mc:AlternateContent>
      </w:r>
    </w:p>
    <w:p w:rsidR="00D949F5" w:rsidRPr="00813422" w:rsidRDefault="00D949F5" w:rsidP="00D949F5">
      <w:pPr>
        <w:jc w:val="center"/>
        <w:rPr>
          <w:b/>
          <w:lang w:val="nl-NL"/>
        </w:rPr>
      </w:pPr>
      <w:r w:rsidRPr="00813422">
        <w:rPr>
          <w:b/>
          <w:lang w:val="nl-NL"/>
        </w:rPr>
        <w:t>UỶ BAN NHÂN DÂN TỈNH TUYÊN QUANG</w:t>
      </w:r>
    </w:p>
    <w:p w:rsidR="00D949F5" w:rsidRPr="001C6DF6" w:rsidRDefault="00D949F5" w:rsidP="00D949F5">
      <w:pPr>
        <w:jc w:val="center"/>
        <w:rPr>
          <w:sz w:val="48"/>
          <w:lang w:val="nl-NL"/>
        </w:rPr>
      </w:pPr>
    </w:p>
    <w:p w:rsidR="00D949F5" w:rsidRPr="00FB4E44" w:rsidRDefault="00D949F5" w:rsidP="00D949F5">
      <w:pPr>
        <w:jc w:val="center"/>
        <w:rPr>
          <w:sz w:val="2"/>
          <w:lang w:val="nl-NL"/>
        </w:rPr>
      </w:pPr>
    </w:p>
    <w:p w:rsidR="00D949F5" w:rsidRPr="008D5F5B" w:rsidRDefault="00D949F5" w:rsidP="00D949F5">
      <w:pPr>
        <w:spacing w:after="120" w:line="320" w:lineRule="exact"/>
        <w:ind w:firstLine="709"/>
        <w:jc w:val="both"/>
        <w:rPr>
          <w:i/>
          <w:lang w:val="nl-NL"/>
        </w:rPr>
      </w:pPr>
      <w:r w:rsidRPr="008D5F5B">
        <w:rPr>
          <w:i/>
          <w:lang w:val="nl-NL"/>
        </w:rPr>
        <w:t>Căn cứ Luật Tổ chức chính quyền địa phương ngày 19/6/2015; Luật Sửa đổi, bổ sung một số điều của Luật Tổ chức Chính phủ và Luật Tổ chức chính quyền địa phương ngày 22/11/2019;</w:t>
      </w:r>
    </w:p>
    <w:p w:rsidR="00D949F5" w:rsidRPr="008D5F5B" w:rsidRDefault="00D949F5" w:rsidP="00D949F5">
      <w:pPr>
        <w:spacing w:after="120" w:line="320" w:lineRule="exact"/>
        <w:ind w:firstLine="709"/>
        <w:jc w:val="both"/>
        <w:rPr>
          <w:i/>
          <w:lang w:val="nl-NL"/>
        </w:rPr>
      </w:pPr>
      <w:r w:rsidRPr="008D5F5B">
        <w:rPr>
          <w:i/>
          <w:lang w:val="nl-NL"/>
        </w:rPr>
        <w:t>Căn cứ Luật ban hành văn bản quy phạm pháp luật ngày 22/6/2015;</w:t>
      </w:r>
    </w:p>
    <w:p w:rsidR="00D949F5" w:rsidRPr="008D5F5B" w:rsidRDefault="00D949F5" w:rsidP="00D949F5">
      <w:pPr>
        <w:spacing w:after="120" w:line="320" w:lineRule="exact"/>
        <w:ind w:firstLine="709"/>
        <w:jc w:val="both"/>
        <w:rPr>
          <w:i/>
          <w:lang w:val="nl-NL"/>
        </w:rPr>
      </w:pPr>
      <w:r w:rsidRPr="008D5F5B">
        <w:rPr>
          <w:i/>
          <w:lang w:val="nl-NL"/>
        </w:rPr>
        <w:t>Căn cứ Luật Đất đai ngày 18/01/2024;</w:t>
      </w:r>
    </w:p>
    <w:p w:rsidR="00D949F5" w:rsidRPr="008D5F5B" w:rsidRDefault="00D949F5" w:rsidP="00D949F5">
      <w:pPr>
        <w:spacing w:after="120" w:line="320" w:lineRule="exact"/>
        <w:ind w:firstLine="709"/>
        <w:jc w:val="both"/>
        <w:rPr>
          <w:i/>
          <w:lang w:val="nl-NL"/>
        </w:rPr>
      </w:pPr>
      <w:r w:rsidRPr="008D5F5B">
        <w:rPr>
          <w:i/>
          <w:lang w:val="nl-NL"/>
        </w:rPr>
        <w:t xml:space="preserve">Căn cứ Nghị định số 71/2024/NĐ-CP ngày 27/6/2024 của Chính phủ Quy định về giá đất. </w:t>
      </w:r>
    </w:p>
    <w:p w:rsidR="00D949F5" w:rsidRPr="008D5F5B" w:rsidRDefault="00D949F5" w:rsidP="00D949F5">
      <w:pPr>
        <w:spacing w:after="120" w:line="320" w:lineRule="exact"/>
        <w:ind w:firstLine="709"/>
        <w:jc w:val="both"/>
        <w:rPr>
          <w:i/>
          <w:lang w:val="nl-NL"/>
        </w:rPr>
      </w:pPr>
      <w:r w:rsidRPr="008D5F5B">
        <w:rPr>
          <w:i/>
          <w:lang w:val="nl-NL"/>
        </w:rPr>
        <w:t>Căn cứ Công văn số 5323/UBND-KT ngày 15/11/2024 của Ủy ban nhân dân tỉnh về việc xây dựng quyết định của Uỷ ban nhân dân tỉnh quy định một số nội dung theo phân cấp của Chính phủ tại Nghị định số 71/2024/NĐ-CP ngày 27/6/2024;</w:t>
      </w:r>
    </w:p>
    <w:p w:rsidR="00D949F5" w:rsidRPr="008D5F5B" w:rsidRDefault="00D949F5" w:rsidP="00D949F5">
      <w:pPr>
        <w:spacing w:after="120" w:line="320" w:lineRule="exact"/>
        <w:ind w:firstLine="709"/>
        <w:jc w:val="both"/>
        <w:rPr>
          <w:i/>
          <w:lang w:val="nl-NL"/>
        </w:rPr>
      </w:pPr>
      <w:r w:rsidRPr="008D5F5B">
        <w:rPr>
          <w:i/>
          <w:lang w:val="nl-NL"/>
        </w:rPr>
        <w:t>Căn cứ Báo cáo số ............/BC-STP ngày ...../...../2024 của Sở Tư pháp về kết quả thẩm định dự thảo Quyết định của Uỷ ban nhân dân tỉnh quy định cụ thể một số yếu tố xác định giá đất theo phương pháp thặng dư và yếu tố ảnh hưởng đến giá đất trên địa bàn tỉnh Tuyên Quang,</w:t>
      </w:r>
    </w:p>
    <w:p w:rsidR="00D949F5" w:rsidRPr="008D5F5B" w:rsidRDefault="00D949F5" w:rsidP="00D949F5">
      <w:pPr>
        <w:spacing w:after="120" w:line="320" w:lineRule="exact"/>
        <w:ind w:firstLine="709"/>
        <w:jc w:val="both"/>
        <w:rPr>
          <w:spacing w:val="-2"/>
          <w:lang w:val="nl-NL"/>
        </w:rPr>
      </w:pPr>
      <w:r w:rsidRPr="008D5F5B">
        <w:rPr>
          <w:spacing w:val="-2"/>
          <w:lang w:val="nl-NL"/>
        </w:rPr>
        <w:t>Sở Tài nguyên và Môi trường trân trọng báo cáo và kính trình Ủy ban nhân dân tỉnh xem xét, quyết định ban hành văn bản quy phạm pháp luật với những nội dung sau:</w:t>
      </w:r>
    </w:p>
    <w:p w:rsidR="00D949F5" w:rsidRPr="008D5F5B" w:rsidRDefault="00D949F5" w:rsidP="00D949F5">
      <w:pPr>
        <w:shd w:val="clear" w:color="auto" w:fill="FFFFFF"/>
        <w:spacing w:after="120" w:line="320" w:lineRule="exact"/>
        <w:ind w:firstLine="709"/>
        <w:jc w:val="both"/>
        <w:rPr>
          <w:lang w:val="nl-NL"/>
        </w:rPr>
      </w:pPr>
      <w:bookmarkStart w:id="0" w:name="dieu_1"/>
      <w:r w:rsidRPr="008D5F5B">
        <w:rPr>
          <w:b/>
          <w:bCs/>
          <w:lang w:val="nl-NL"/>
        </w:rPr>
        <w:t>I. SỰ CẦN THIẾT BAN HÀNH VĂN BẢN</w:t>
      </w:r>
    </w:p>
    <w:p w:rsidR="00D949F5" w:rsidRPr="008D5F5B" w:rsidRDefault="00D949F5" w:rsidP="00D949F5">
      <w:pPr>
        <w:spacing w:after="120" w:line="320" w:lineRule="exact"/>
        <w:ind w:firstLine="709"/>
        <w:jc w:val="both"/>
        <w:rPr>
          <w:color w:val="000000"/>
        </w:rPr>
      </w:pPr>
      <w:r w:rsidRPr="008D5F5B">
        <w:rPr>
          <w:color w:val="000000"/>
        </w:rPr>
        <w:t>Tại điểm đ khoản 2, điểm đ khoản 3 Điều 6 và khoản 3 Điều 8 Nghị</w:t>
      </w:r>
      <w:r w:rsidRPr="008D5F5B">
        <w:rPr>
          <w:color w:val="000000"/>
        </w:rPr>
        <w:br/>
        <w:t>định số 71/2024/NĐ-CP ngày 27 tháng 6 năm 2024 của Chính phủ quy định về</w:t>
      </w:r>
      <w:r w:rsidRPr="008D5F5B">
        <w:rPr>
          <w:color w:val="000000"/>
        </w:rPr>
        <w:br/>
        <w:t>giá đất, quy định:</w:t>
      </w:r>
    </w:p>
    <w:p w:rsidR="00D949F5" w:rsidRPr="008D5F5B" w:rsidRDefault="00D949F5" w:rsidP="00D949F5">
      <w:pPr>
        <w:spacing w:after="120" w:line="320" w:lineRule="exact"/>
        <w:ind w:firstLine="709"/>
        <w:jc w:val="both"/>
        <w:rPr>
          <w:color w:val="000000"/>
        </w:rPr>
      </w:pPr>
      <w:r w:rsidRPr="008D5F5B">
        <w:rPr>
          <w:i/>
          <w:iCs/>
          <w:color w:val="000000"/>
        </w:rPr>
        <w:t xml:space="preserve">“Căn cứ tình hình thực tế tại địa phương, Sở Tài nguyên và Môi trường chủ trì, phối hợp với các Sở, ngành có liên quan tham mưu, trình </w:t>
      </w:r>
      <w:r w:rsidRPr="008D5F5B">
        <w:rPr>
          <w:i/>
          <w:iCs/>
          <w:color w:val="000000"/>
          <w:u w:val="single"/>
        </w:rPr>
        <w:t>Ủy ban nhân dân cấp tỉnh quy định cụ thể tỷ lệ bán hàng, tỷ lệ lấp đầy để áp dụng</w:t>
      </w:r>
      <w:r w:rsidRPr="008D5F5B">
        <w:rPr>
          <w:i/>
          <w:iCs/>
          <w:color w:val="000000"/>
        </w:rPr>
        <w:t xml:space="preserve"> chậm nhất từ ngày 01 tháng 01 năm 2025. Trong trường hợp cần thiết, Ủy ban nhân dân cấp </w:t>
      </w:r>
      <w:r w:rsidRPr="008D5F5B">
        <w:rPr>
          <w:i/>
          <w:iCs/>
          <w:color w:val="000000"/>
        </w:rPr>
        <w:lastRenderedPageBreak/>
        <w:t xml:space="preserve">tỉnh điều chỉnh để phù hợp với tình hình thực tế của địa phương….Trường hợp trong các văn bản về chủ trương đầu tư hoặc hồ sơ mời thầu thực hiện dự án đầu tư hoặc quyết định phê duyệt, chấp thuận dự án đầu tư </w:t>
      </w:r>
      <w:r w:rsidRPr="008D5F5B">
        <w:rPr>
          <w:i/>
          <w:iCs/>
          <w:color w:val="000000"/>
          <w:u w:val="single"/>
        </w:rPr>
        <w:t>chưa xác định</w:t>
      </w:r>
      <w:r w:rsidRPr="008D5F5B">
        <w:rPr>
          <w:i/>
          <w:iCs/>
          <w:color w:val="000000"/>
          <w:u w:val="single"/>
        </w:rPr>
        <w:br/>
        <w:t>thời gian bán hàng, thời điểm bắt đầu bán hàng thì Ủy ban nhân dân cấp tỉnh quy định phù hợp với tình hình thực tế tại địa phương</w:t>
      </w:r>
      <w:r w:rsidRPr="008D5F5B">
        <w:rPr>
          <w:i/>
          <w:iCs/>
          <w:color w:val="000000"/>
        </w:rPr>
        <w:t xml:space="preserve"> cho các nhóm dự án cùng mục đích sử dụng đất chính hoặc từng dự án cụ thể để áp dụng hoặc tổ chức 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w:t>
      </w:r>
      <w:r w:rsidRPr="008D5F5B">
        <w:rPr>
          <w:color w:val="000000"/>
        </w:rPr>
        <w:t>.</w:t>
      </w:r>
    </w:p>
    <w:p w:rsidR="00D949F5" w:rsidRPr="008D5F5B" w:rsidRDefault="00D949F5" w:rsidP="00D949F5">
      <w:pPr>
        <w:spacing w:after="120" w:line="320" w:lineRule="exact"/>
        <w:ind w:firstLine="709"/>
        <w:jc w:val="both"/>
        <w:rPr>
          <w:i/>
          <w:iCs/>
          <w:color w:val="000000"/>
        </w:rPr>
      </w:pPr>
      <w:r w:rsidRPr="008D5F5B">
        <w:rPr>
          <w:i/>
          <w:iCs/>
          <w:color w:val="000000"/>
        </w:rPr>
        <w:t xml:space="preserve">“Căn cứ thông tin về các dự án tương tự trong khu vực định giá hoặc khu vực lân cận gần nhất, Sở Tài nguyên và Môi trường chủ trì, phối hợp với các sở, ngành có liên quan tham mưu, trình </w:t>
      </w:r>
      <w:r w:rsidRPr="008D5F5B">
        <w:rPr>
          <w:i/>
          <w:iCs/>
          <w:color w:val="000000"/>
          <w:u w:val="single"/>
        </w:rPr>
        <w:t>Ủy ban nhân dân cấp tỉnh quy định cụ thể các tỷ lệ % để xác định chi phí kinh doanh; chi phí lãi vay, lợi nhuận của nhà đầu tư có tính đến vốn chủ sở hữu, rủi ro trong kinh doanh cho các nhóm dự án cùng mục đích sử dụng đất chính hoặc từng dự án cụ thể để áp dụng</w:t>
      </w:r>
      <w:r w:rsidRPr="008D5F5B">
        <w:rPr>
          <w:i/>
          <w:iCs/>
          <w:color w:val="000000"/>
        </w:rPr>
        <w:t xml:space="preserve"> chậm nhất từ ngày 01 tháng 01 năm 2025. Trong trường hợp cần thiết, Ủy ban nhân dân cấp</w:t>
      </w:r>
      <w:r w:rsidRPr="008D5F5B">
        <w:rPr>
          <w:i/>
          <w:iCs/>
          <w:color w:val="000000"/>
        </w:rPr>
        <w:br/>
        <w:t xml:space="preserve">tỉnh điều chỉnh để phù hợp với tình hình thực tế của địa phương…. Trường hợp trong các văn bản về chủ trương đầu tư hoặc hồ sơ mời thầu thực hiện dự án đầu tư hoặc quyết định phê duyệt, chấp thuận dự án đầu tư </w:t>
      </w:r>
      <w:r w:rsidRPr="008D5F5B">
        <w:rPr>
          <w:i/>
          <w:iCs/>
          <w:color w:val="000000"/>
          <w:u w:val="single"/>
        </w:rPr>
        <w:t xml:space="preserve">chưa xác định thời gian xây dựng, tiến độ xây dựng thì Ủy ban nhân dân cấp tỉnh quy định phù hợp với tình hình thực tế tại địa phương </w:t>
      </w:r>
      <w:r w:rsidRPr="008D5F5B">
        <w:rPr>
          <w:i/>
          <w:iCs/>
          <w:color w:val="000000"/>
        </w:rPr>
        <w:t>cho các nhóm dự án cùng mục đích sử dụng đất chính hoặc từng dự án cụ thể để áp dụng hoặc tổ chức</w:t>
      </w:r>
      <w:r w:rsidRPr="008D5F5B">
        <w:t xml:space="preserve"> </w:t>
      </w:r>
      <w:r w:rsidRPr="008D5F5B">
        <w:rPr>
          <w:i/>
          <w:iCs/>
          <w:color w:val="000000"/>
        </w:rPr>
        <w:t xml:space="preserve">thực hiện định giá đất căn cứ số liệu thực tế của 03 dự án đầu tư cùng mục đích sử dụng đất chính có khoảng cách gần nhất đến thửa đất, khu đất cần định giá đề xuất để Hội đồng thẩm định giá đất xem xét, quyết định”. </w:t>
      </w:r>
    </w:p>
    <w:p w:rsidR="00D949F5" w:rsidRPr="008D5F5B" w:rsidRDefault="00D949F5" w:rsidP="00D949F5">
      <w:pPr>
        <w:spacing w:after="120" w:line="320" w:lineRule="exact"/>
        <w:ind w:firstLine="709"/>
        <w:jc w:val="both"/>
      </w:pPr>
      <w:r w:rsidRPr="008D5F5B">
        <w:rPr>
          <w:i/>
          <w:iCs/>
          <w:color w:val="000000"/>
        </w:rPr>
        <w:t xml:space="preserve">“Sở Tài nguyên và Môi trường chủ trì, phối hợp với các Sở, ngành có liên quan tham mưu, trình </w:t>
      </w:r>
      <w:r w:rsidRPr="008D5F5B">
        <w:rPr>
          <w:i/>
          <w:iCs/>
          <w:color w:val="000000"/>
          <w:u w:val="single"/>
        </w:rPr>
        <w:t>Ủy ban nhân dân cấp tỉnh quy định cụ thể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w:t>
      </w:r>
      <w:r w:rsidRPr="008D5F5B">
        <w:rPr>
          <w:i/>
          <w:iCs/>
          <w:color w:val="000000"/>
        </w:rPr>
        <w:t>”.</w:t>
      </w:r>
      <w:r w:rsidRPr="008D5F5B">
        <w:t xml:space="preserve"> </w:t>
      </w:r>
    </w:p>
    <w:p w:rsidR="00D949F5" w:rsidRPr="008D5F5B" w:rsidRDefault="00D949F5" w:rsidP="00D949F5">
      <w:pPr>
        <w:spacing w:after="120" w:line="320" w:lineRule="exact"/>
        <w:ind w:firstLine="709"/>
        <w:jc w:val="both"/>
        <w:rPr>
          <w:bCs/>
        </w:rPr>
      </w:pPr>
      <w:r w:rsidRPr="008D5F5B">
        <w:rPr>
          <w:b/>
          <w:bCs/>
          <w:lang w:val="vi-VN"/>
        </w:rPr>
        <w:t xml:space="preserve">- </w:t>
      </w:r>
      <w:r w:rsidRPr="008D5F5B">
        <w:rPr>
          <w:bCs/>
        </w:rPr>
        <w:t xml:space="preserve">Tại </w:t>
      </w:r>
      <w:r w:rsidRPr="008D5F5B">
        <w:rPr>
          <w:bCs/>
          <w:lang w:val="vi-VN"/>
        </w:rPr>
        <w:t>khoản 1 Điều 28 Luật Ban</w:t>
      </w:r>
      <w:r w:rsidRPr="008D5F5B">
        <w:rPr>
          <w:bCs/>
        </w:rPr>
        <w:t xml:space="preserve"> </w:t>
      </w:r>
      <w:r w:rsidRPr="008D5F5B">
        <w:rPr>
          <w:bCs/>
          <w:lang w:val="vi-VN"/>
        </w:rPr>
        <w:t>hành văn bản quy phạm pháp luật năm 2015; khoản 1 Điều 127 Luật Ban hành</w:t>
      </w:r>
      <w:r w:rsidRPr="008D5F5B">
        <w:rPr>
          <w:bCs/>
        </w:rPr>
        <w:t xml:space="preserve"> </w:t>
      </w:r>
      <w:r w:rsidRPr="008D5F5B">
        <w:rPr>
          <w:bCs/>
          <w:lang w:val="vi-VN"/>
        </w:rPr>
        <w:t>văn bản quy phạm pháp luật năm 2015</w:t>
      </w:r>
      <w:r w:rsidRPr="008D5F5B">
        <w:rPr>
          <w:bCs/>
        </w:rPr>
        <w:t>, quy định:</w:t>
      </w:r>
      <w:bookmarkStart w:id="1" w:name="_GoBack"/>
      <w:bookmarkEnd w:id="1"/>
    </w:p>
    <w:p w:rsidR="00D949F5" w:rsidRPr="008D5F5B" w:rsidRDefault="00D949F5" w:rsidP="00D949F5">
      <w:pPr>
        <w:spacing w:after="120" w:line="320" w:lineRule="exact"/>
        <w:ind w:firstLine="709"/>
        <w:jc w:val="both"/>
        <w:rPr>
          <w:i/>
          <w:iCs/>
          <w:color w:val="000000"/>
        </w:rPr>
      </w:pPr>
      <w:r w:rsidRPr="008D5F5B">
        <w:rPr>
          <w:i/>
          <w:iCs/>
          <w:color w:val="000000"/>
        </w:rPr>
        <w:t>“Ủy ban nhân dân cấp tỉnh ban hành Quyết định để quy định Chi tiết điều, khoản, điểm được giao trong văn bản quy phạm pháp luật của cơ quan nhà nước cấp trên”.</w:t>
      </w:r>
    </w:p>
    <w:p w:rsidR="00D949F5" w:rsidRPr="008D5F5B" w:rsidRDefault="00D949F5" w:rsidP="00D949F5">
      <w:pPr>
        <w:spacing w:after="120" w:line="320" w:lineRule="exact"/>
        <w:ind w:firstLine="709"/>
        <w:jc w:val="both"/>
        <w:rPr>
          <w:i/>
          <w:iCs/>
          <w:color w:val="000000"/>
        </w:rPr>
      </w:pPr>
      <w:r w:rsidRPr="008D5F5B">
        <w:rPr>
          <w:i/>
          <w:iCs/>
          <w:color w:val="000000"/>
        </w:rPr>
        <w:t xml:space="preserve">“Cơ quan chuyên môn thuộc Ủy ban nhân dân cấp tỉnh, Chủ tịch Ủy ban nhân dân cấp huyện có trách nhiệm đề nghị xây dựng quyết định của Ủy ban nhân dân cấp tỉnh”. </w:t>
      </w:r>
    </w:p>
    <w:p w:rsidR="00D949F5" w:rsidRPr="001261B7" w:rsidRDefault="00D949F5" w:rsidP="00D949F5">
      <w:pPr>
        <w:spacing w:after="120" w:line="320" w:lineRule="exact"/>
        <w:ind w:firstLine="709"/>
        <w:jc w:val="both"/>
        <w:rPr>
          <w:iCs/>
          <w:color w:val="000000"/>
          <w:spacing w:val="-4"/>
        </w:rPr>
      </w:pPr>
      <w:r w:rsidRPr="001261B7">
        <w:rPr>
          <w:iCs/>
          <w:color w:val="000000"/>
          <w:spacing w:val="-4"/>
        </w:rPr>
        <w:t xml:space="preserve">Căn cứ các quy định nêu trên, việc trình Uỷ ban nhân dân tỉnh ban hành Quyết định quy định cụ thể một số yếu tố xác định giá đất theo phương pháp thặng dư và yếu tố ảnh hưởng đến giá đất trên địa bàn tỉnh Tuyên Quang để quy định chi tiết thi </w:t>
      </w:r>
      <w:r w:rsidRPr="001261B7">
        <w:rPr>
          <w:iCs/>
          <w:color w:val="000000"/>
          <w:spacing w:val="-4"/>
        </w:rPr>
        <w:lastRenderedPageBreak/>
        <w:t>hành điểm đ khoản 2, điểm đ khoản 3 Điều 6 và khoản 3 Điều 8 Nghị định số 71/2024/NĐ-CP ngày 27/6/2024 của Chính phủ quy định về giá đất là cần thiết.</w:t>
      </w:r>
    </w:p>
    <w:p w:rsidR="00D949F5" w:rsidRPr="008D5F5B" w:rsidRDefault="00D949F5" w:rsidP="00D949F5">
      <w:pPr>
        <w:spacing w:after="120" w:line="320" w:lineRule="exact"/>
        <w:ind w:firstLine="709"/>
        <w:jc w:val="both"/>
        <w:rPr>
          <w:b/>
          <w:bCs/>
        </w:rPr>
      </w:pPr>
      <w:r w:rsidRPr="008D5F5B">
        <w:rPr>
          <w:b/>
          <w:bCs/>
        </w:rPr>
        <w:t>II. TÊN VĂN BẢN</w:t>
      </w:r>
    </w:p>
    <w:p w:rsidR="00D949F5" w:rsidRPr="008D5F5B" w:rsidRDefault="00D949F5" w:rsidP="00D949F5">
      <w:pPr>
        <w:spacing w:after="120" w:line="320" w:lineRule="exact"/>
        <w:ind w:firstLine="709"/>
        <w:jc w:val="both"/>
        <w:rPr>
          <w:iCs/>
          <w:color w:val="000000"/>
        </w:rPr>
      </w:pPr>
      <w:r w:rsidRPr="008D5F5B">
        <w:rPr>
          <w:iCs/>
          <w:color w:val="000000"/>
        </w:rPr>
        <w:t>Quyết định quy định cụ thể một số yếu tố xác định giá đất theo phương pháp thặng dư và yếu tố ảnh hưởng đến giá đất trên địa bàn tỉnh Tuyên Quang</w:t>
      </w:r>
    </w:p>
    <w:p w:rsidR="00D949F5" w:rsidRPr="008D5F5B" w:rsidRDefault="00D949F5" w:rsidP="00D949F5">
      <w:pPr>
        <w:spacing w:after="120" w:line="320" w:lineRule="exact"/>
        <w:ind w:firstLine="709"/>
        <w:jc w:val="both"/>
        <w:rPr>
          <w:b/>
          <w:bCs/>
        </w:rPr>
      </w:pPr>
      <w:r w:rsidRPr="008D5F5B">
        <w:rPr>
          <w:b/>
          <w:bCs/>
        </w:rPr>
        <w:t>III. MỤC ĐÍCH BAN HÀNH, QUAN ĐIỂM XÂY DỰNG DỰ THẢO QUYẾT ĐỊNH</w:t>
      </w:r>
    </w:p>
    <w:p w:rsidR="00D949F5" w:rsidRPr="008D5F5B" w:rsidRDefault="00D949F5" w:rsidP="00D949F5">
      <w:pPr>
        <w:spacing w:after="120" w:line="320" w:lineRule="exact"/>
        <w:ind w:firstLine="709"/>
        <w:jc w:val="both"/>
        <w:rPr>
          <w:b/>
          <w:bCs/>
        </w:rPr>
      </w:pPr>
      <w:r w:rsidRPr="008D5F5B">
        <w:rPr>
          <w:b/>
          <w:bCs/>
        </w:rPr>
        <w:t>1. Mục đích ban hành</w:t>
      </w:r>
    </w:p>
    <w:p w:rsidR="00D949F5" w:rsidRPr="008D5F5B" w:rsidRDefault="00D949F5" w:rsidP="00D949F5">
      <w:pPr>
        <w:spacing w:after="120" w:line="320" w:lineRule="exact"/>
        <w:ind w:firstLine="709"/>
        <w:jc w:val="both"/>
        <w:rPr>
          <w:bCs/>
        </w:rPr>
      </w:pPr>
      <w:r w:rsidRPr="008D5F5B">
        <w:rPr>
          <w:bCs/>
        </w:rPr>
        <w:t>Quy định đầy đủ các nội dung Chính phủ giao Uỷ ban nhân dân tỉnh quy định tại Nghị định số 71/2024/NĐ-CP ngày 27/6/2024 của Chính phủ quy định về giá đất đảm bảo phù hợp với tình hình thực tế trên địa bàn tỉnh.</w:t>
      </w:r>
    </w:p>
    <w:p w:rsidR="00D949F5" w:rsidRPr="008D5F5B" w:rsidRDefault="00D949F5" w:rsidP="00D949F5">
      <w:pPr>
        <w:spacing w:after="120" w:line="320" w:lineRule="exact"/>
        <w:ind w:firstLine="709"/>
        <w:jc w:val="both"/>
        <w:rPr>
          <w:b/>
          <w:bCs/>
        </w:rPr>
      </w:pPr>
      <w:r w:rsidRPr="008D5F5B">
        <w:rPr>
          <w:b/>
          <w:bCs/>
        </w:rPr>
        <w:t>2. Quan điểm xây dựng dự thảo Quyết định</w:t>
      </w:r>
    </w:p>
    <w:p w:rsidR="00D949F5" w:rsidRPr="008D5F5B" w:rsidRDefault="00D949F5" w:rsidP="00D949F5">
      <w:pPr>
        <w:spacing w:after="120" w:line="320" w:lineRule="exact"/>
        <w:ind w:firstLine="709"/>
        <w:jc w:val="both"/>
        <w:rPr>
          <w:bCs/>
        </w:rPr>
      </w:pPr>
      <w:r w:rsidRPr="008D5F5B">
        <w:rPr>
          <w:bCs/>
        </w:rPr>
        <w:t>- Bảo đảm phù hợp với quy định của Luật Đất đai năm 2024 và các văn bản hướng dẫn thi hành.</w:t>
      </w:r>
    </w:p>
    <w:p w:rsidR="00D949F5" w:rsidRPr="008D5F5B" w:rsidRDefault="00D949F5" w:rsidP="00D949F5">
      <w:pPr>
        <w:spacing w:after="120" w:line="320" w:lineRule="exact"/>
        <w:ind w:firstLine="709"/>
        <w:jc w:val="both"/>
        <w:rPr>
          <w:bCs/>
        </w:rPr>
      </w:pPr>
      <w:r w:rsidRPr="008D5F5B">
        <w:rPr>
          <w:bCs/>
        </w:rPr>
        <w:t xml:space="preserve">- Đảm bảo tính hợp hiến, hợp pháp, phù hợp với tình hình thực tế của địa phương và các quy định trong văn bản của Trung ương đã giao cho địa phương xây dựng </w:t>
      </w:r>
    </w:p>
    <w:p w:rsidR="00D949F5" w:rsidRPr="008D5F5B" w:rsidRDefault="00D949F5" w:rsidP="00D949F5">
      <w:pPr>
        <w:spacing w:after="120" w:line="320" w:lineRule="exact"/>
        <w:ind w:firstLine="709"/>
        <w:jc w:val="both"/>
        <w:rPr>
          <w:bCs/>
        </w:rPr>
      </w:pPr>
      <w:r w:rsidRPr="008D5F5B">
        <w:rPr>
          <w:bCs/>
        </w:rPr>
        <w:t>- Bảo đảm tính hợp lý, thống nhất, nâng cao tính hiệu quả, khả thi, tạo điều kiện thuận lợi cho việc áp dụng trong thực tiễn.</w:t>
      </w:r>
    </w:p>
    <w:p w:rsidR="00D949F5" w:rsidRPr="008D5F5B" w:rsidRDefault="00D949F5" w:rsidP="00D949F5">
      <w:pPr>
        <w:spacing w:after="120" w:line="320" w:lineRule="exact"/>
        <w:ind w:firstLine="709"/>
        <w:jc w:val="both"/>
        <w:rPr>
          <w:rFonts w:ascii="Times New Roman Bold" w:hAnsi="Times New Roman Bold"/>
          <w:b/>
          <w:bCs/>
          <w:spacing w:val="-14"/>
        </w:rPr>
      </w:pPr>
      <w:r w:rsidRPr="008D5F5B">
        <w:rPr>
          <w:rFonts w:ascii="Times New Roman Bold" w:hAnsi="Times New Roman Bold"/>
          <w:b/>
          <w:bCs/>
          <w:spacing w:val="-14"/>
        </w:rPr>
        <w:t>IV. PHẠM VI ĐIỀU CHỈNH, ĐỐI TƯỢNG ÁN DỤNG CỦA QUYẾT ĐỊNH</w:t>
      </w:r>
    </w:p>
    <w:p w:rsidR="00D949F5" w:rsidRPr="008D5F5B" w:rsidRDefault="00D949F5" w:rsidP="00D949F5">
      <w:pPr>
        <w:spacing w:after="120" w:line="320" w:lineRule="exact"/>
        <w:ind w:firstLine="709"/>
        <w:jc w:val="both"/>
        <w:rPr>
          <w:b/>
          <w:bCs/>
        </w:rPr>
      </w:pPr>
      <w:r w:rsidRPr="008D5F5B">
        <w:rPr>
          <w:b/>
          <w:bCs/>
          <w:lang w:val="vi-VN"/>
        </w:rPr>
        <w:t>1.</w:t>
      </w:r>
      <w:bookmarkEnd w:id="0"/>
      <w:r w:rsidRPr="008D5F5B">
        <w:rPr>
          <w:b/>
          <w:bCs/>
          <w:lang w:val="vi-VN"/>
        </w:rPr>
        <w:t xml:space="preserve"> </w:t>
      </w:r>
      <w:bookmarkStart w:id="2" w:name="dieu_1_name"/>
      <w:r w:rsidRPr="008D5F5B">
        <w:rPr>
          <w:b/>
          <w:bCs/>
        </w:rPr>
        <w:t>Phạm vi điều chỉnh (Khoản 1 Điều 1 của dự thảo Quyết định)</w:t>
      </w:r>
    </w:p>
    <w:p w:rsidR="00D949F5" w:rsidRPr="008D5F5B" w:rsidRDefault="00D949F5" w:rsidP="00D949F5">
      <w:pPr>
        <w:spacing w:after="120" w:line="320" w:lineRule="exact"/>
        <w:ind w:firstLine="709"/>
        <w:jc w:val="both"/>
        <w:rPr>
          <w:bCs/>
        </w:rPr>
      </w:pPr>
      <w:r w:rsidRPr="008D5F5B">
        <w:rPr>
          <w:bCs/>
          <w:lang w:val="vi-VN"/>
        </w:rPr>
        <w:t>Quyết định này</w:t>
      </w:r>
      <w:bookmarkEnd w:id="2"/>
      <w:r w:rsidRPr="008D5F5B">
        <w:rPr>
          <w:bCs/>
          <w:lang w:val="vi-VN"/>
        </w:rPr>
        <w:t xml:space="preserve"> </w:t>
      </w:r>
      <w:r w:rsidRPr="008D5F5B">
        <w:rPr>
          <w:bCs/>
        </w:rPr>
        <w:t>quy định cụ thể một số yếu tố xác định giá đất theo phương pháp thặng dư quy định tại điểm đ khoản 2, điểm đ khoản 3 Điều 6 và yếu tố ảnh hưởng đến giá đất quy định tại khoản 3 Điều 8 Nghị định số 71/2024/NĐ-CP ngày 27/6/2024 của Chính phủ quy định về giá đất.</w:t>
      </w:r>
    </w:p>
    <w:p w:rsidR="00D949F5" w:rsidRPr="008D5F5B" w:rsidRDefault="00D949F5" w:rsidP="00D949F5">
      <w:pPr>
        <w:shd w:val="clear" w:color="auto" w:fill="FFFFFF"/>
        <w:spacing w:after="120" w:line="320" w:lineRule="exact"/>
        <w:ind w:firstLine="709"/>
        <w:jc w:val="both"/>
        <w:textAlignment w:val="baseline"/>
        <w:rPr>
          <w:b/>
          <w:bdr w:val="none" w:sz="0" w:space="0" w:color="auto" w:frame="1"/>
        </w:rPr>
      </w:pPr>
      <w:r w:rsidRPr="008D5F5B">
        <w:rPr>
          <w:b/>
          <w:bdr w:val="none" w:sz="0" w:space="0" w:color="auto" w:frame="1"/>
        </w:rPr>
        <w:t>2. Đối tượng áp dụng (Khoản 2 Điều 1 của dự thảo Quyết định)</w:t>
      </w:r>
    </w:p>
    <w:p w:rsidR="00D949F5" w:rsidRPr="008D5F5B" w:rsidRDefault="00D949F5" w:rsidP="00D949F5">
      <w:pPr>
        <w:shd w:val="clear" w:color="auto" w:fill="FFFFFF"/>
        <w:spacing w:after="120" w:line="320" w:lineRule="exact"/>
        <w:ind w:firstLine="709"/>
        <w:jc w:val="both"/>
        <w:textAlignment w:val="baseline"/>
        <w:rPr>
          <w:bdr w:val="none" w:sz="0" w:space="0" w:color="auto" w:frame="1"/>
        </w:rPr>
      </w:pPr>
      <w:r w:rsidRPr="008D5F5B">
        <w:rPr>
          <w:bdr w:val="none" w:sz="0" w:space="0" w:color="auto" w:frame="1"/>
        </w:rPr>
        <w:t xml:space="preserve">- Cơ quan thực hiện chức năng quản lý nhà nước về đất đai, cơ quan có chức năng thẩm định giá đất. </w:t>
      </w:r>
    </w:p>
    <w:p w:rsidR="00D949F5" w:rsidRPr="008D5F5B" w:rsidRDefault="00D949F5" w:rsidP="00D949F5">
      <w:pPr>
        <w:shd w:val="clear" w:color="auto" w:fill="FFFFFF"/>
        <w:spacing w:after="120" w:line="320" w:lineRule="exact"/>
        <w:ind w:firstLine="709"/>
        <w:jc w:val="both"/>
        <w:textAlignment w:val="baseline"/>
        <w:rPr>
          <w:bdr w:val="none" w:sz="0" w:space="0" w:color="auto" w:frame="1"/>
        </w:rPr>
      </w:pPr>
      <w:r w:rsidRPr="008D5F5B">
        <w:rPr>
          <w:bdr w:val="none" w:sz="0" w:space="0" w:color="auto" w:frame="1"/>
        </w:rPr>
        <w:t xml:space="preserve">- Tổ chức có chức năng tư vấn xác định giá đất, cá nhân hành nghề tư vấn xác định giá đất. </w:t>
      </w:r>
    </w:p>
    <w:p w:rsidR="00D949F5" w:rsidRPr="008D5F5B" w:rsidRDefault="00D949F5" w:rsidP="00D949F5">
      <w:pPr>
        <w:shd w:val="clear" w:color="auto" w:fill="FFFFFF"/>
        <w:spacing w:after="120" w:line="320" w:lineRule="exact"/>
        <w:ind w:firstLine="709"/>
        <w:jc w:val="both"/>
        <w:textAlignment w:val="baseline"/>
        <w:rPr>
          <w:sz w:val="23"/>
          <w:szCs w:val="23"/>
        </w:rPr>
      </w:pPr>
      <w:r w:rsidRPr="008D5F5B">
        <w:rPr>
          <w:bdr w:val="none" w:sz="0" w:space="0" w:color="auto" w:frame="1"/>
        </w:rPr>
        <w:t>- Tổ chức, cá nhân khác có liên quan.</w:t>
      </w:r>
    </w:p>
    <w:p w:rsidR="00D949F5" w:rsidRPr="008D5F5B" w:rsidRDefault="00D949F5" w:rsidP="00D949F5">
      <w:pPr>
        <w:shd w:val="clear" w:color="auto" w:fill="FFFFFF"/>
        <w:spacing w:after="120" w:line="320" w:lineRule="exact"/>
        <w:ind w:firstLine="709"/>
        <w:jc w:val="both"/>
        <w:textAlignment w:val="baseline"/>
        <w:rPr>
          <w:b/>
          <w:bdr w:val="none" w:sz="0" w:space="0" w:color="auto" w:frame="1"/>
        </w:rPr>
      </w:pPr>
      <w:r w:rsidRPr="008D5F5B">
        <w:rPr>
          <w:b/>
          <w:bdr w:val="none" w:sz="0" w:space="0" w:color="auto" w:frame="1"/>
        </w:rPr>
        <w:t>V. QUÁ TRÌNH XÂY DỰNG DỰ THẢO QUYẾT ĐỊNH</w:t>
      </w:r>
    </w:p>
    <w:p w:rsidR="00D949F5" w:rsidRPr="008D5F5B" w:rsidRDefault="00D949F5" w:rsidP="00D949F5">
      <w:pPr>
        <w:shd w:val="clear" w:color="auto" w:fill="FFFFFF"/>
        <w:spacing w:after="120" w:line="320" w:lineRule="exact"/>
        <w:ind w:firstLine="709"/>
        <w:jc w:val="both"/>
        <w:textAlignment w:val="baseline"/>
        <w:rPr>
          <w:lang w:val="it-IT"/>
        </w:rPr>
      </w:pPr>
      <w:r w:rsidRPr="008D5F5B">
        <w:rPr>
          <w:lang w:val="it-IT"/>
        </w:rPr>
        <w:t xml:space="preserve">Thực hiện quy trình, thủ tục xây dựng văn bản quy phạm pháp pháp luật theo quy định của Luật Ban hành văn bản quy phạm pháp luật năm 2015 (sửa đổi, bổ sung năm 2020) và các văn bản hướng dẫn thi hành; Công văn số 5323/UBND-KT ngày 15/11/2024 của Ủy ban nhân dân tỉnh về việc xây dựng quyết định của Uỷ ban nhân dân tỉnh quy định một số nội dung theo phân cấp của Chính phủ tại </w:t>
      </w:r>
      <w:r w:rsidRPr="008D5F5B">
        <w:rPr>
          <w:lang w:val="it-IT"/>
        </w:rPr>
        <w:lastRenderedPageBreak/>
        <w:t>Nghị định số 71/2024/NĐ-CP ngày 27/6/2024, Sở Tài nguyên và Môi trường đã triển khai các công việc sau:</w:t>
      </w:r>
    </w:p>
    <w:p w:rsidR="00D949F5" w:rsidRPr="00BE7F14" w:rsidRDefault="00D949F5" w:rsidP="00D949F5">
      <w:pPr>
        <w:shd w:val="clear" w:color="auto" w:fill="FFFFFF"/>
        <w:spacing w:after="120" w:line="320" w:lineRule="exact"/>
        <w:ind w:firstLine="709"/>
        <w:jc w:val="both"/>
        <w:rPr>
          <w:i/>
          <w:spacing w:val="-4"/>
          <w:lang w:val="it-IT"/>
        </w:rPr>
      </w:pPr>
      <w:r w:rsidRPr="00BE7F14">
        <w:rPr>
          <w:b/>
          <w:bCs/>
          <w:spacing w:val="-4"/>
          <w:lang w:val="it-IT"/>
        </w:rPr>
        <w:t>1.</w:t>
      </w:r>
      <w:r w:rsidRPr="00BE7F14">
        <w:rPr>
          <w:spacing w:val="-4"/>
          <w:lang w:val="it-IT"/>
        </w:rPr>
        <w:t xml:space="preserve"> </w:t>
      </w:r>
      <w:r w:rsidRPr="008D5F5B">
        <w:rPr>
          <w:spacing w:val="-4"/>
          <w:lang w:val="it-IT"/>
        </w:rPr>
        <w:t>Thành lập Tổ soạn thảo dự thảo Quyết định của Ủy ban nhân dân tỉnh Quy định cụ thể một số yếu tố xác định giá đất theo phương pháp thặng dư và yếu tố ảnh hưởng đến giá đất trên địa bàn tỉnh Tuyên Quang</w:t>
      </w:r>
      <w:r w:rsidRPr="00BE7F14">
        <w:rPr>
          <w:i/>
          <w:spacing w:val="-4"/>
          <w:lang w:val="it-IT"/>
        </w:rPr>
        <w:t xml:space="preserve">(Quyết định số </w:t>
      </w:r>
      <w:r w:rsidRPr="008D5F5B">
        <w:rPr>
          <w:i/>
          <w:spacing w:val="-4"/>
          <w:lang w:val="it-IT"/>
        </w:rPr>
        <w:t>261</w:t>
      </w:r>
      <w:r w:rsidRPr="00BE7F14">
        <w:rPr>
          <w:i/>
          <w:spacing w:val="-4"/>
          <w:lang w:val="it-IT"/>
        </w:rPr>
        <w:t xml:space="preserve">/QĐ-STNMT ngày </w:t>
      </w:r>
      <w:r w:rsidRPr="008D5F5B">
        <w:rPr>
          <w:i/>
          <w:spacing w:val="-4"/>
          <w:lang w:val="it-IT"/>
        </w:rPr>
        <w:t>20/11</w:t>
      </w:r>
      <w:r w:rsidRPr="00BE7F14">
        <w:rPr>
          <w:i/>
          <w:spacing w:val="-4"/>
          <w:lang w:val="it-IT"/>
        </w:rPr>
        <w:t>/2024 của Giám đốc Sở Tài nguyên và Môi trường).</w:t>
      </w:r>
    </w:p>
    <w:p w:rsidR="00D949F5" w:rsidRPr="008D5F5B" w:rsidRDefault="00D949F5" w:rsidP="00D949F5">
      <w:pPr>
        <w:shd w:val="clear" w:color="auto" w:fill="FFFFFF"/>
        <w:spacing w:after="120" w:line="320" w:lineRule="exact"/>
        <w:ind w:firstLine="709"/>
        <w:jc w:val="both"/>
        <w:textAlignment w:val="baseline"/>
        <w:rPr>
          <w:lang w:val="it-IT"/>
        </w:rPr>
      </w:pPr>
      <w:r w:rsidRPr="008D5F5B">
        <w:rPr>
          <w:lang w:val="it-IT"/>
        </w:rPr>
        <w:t>2. Rà soát các điều, khoản Chính phủ giao Uỷ ban nhân dân cấp tỉnh quy định tại Nghị định số 71/2024/NĐ-CP ngày 27/6/2024 của Chính phủ quy định về giá đất. Tham khảo hồ sơ xác định giá đất cụ thể một số dự án thực hiện năm 2023, 2024 trên địa bàn tỉnh, đối chiếu với các quy định của pháp luật và thực tiễn để nghiên cứu xây dựng dự thảo Quyết định cho phù hợp.</w:t>
      </w:r>
    </w:p>
    <w:p w:rsidR="00D949F5" w:rsidRPr="008D5F5B" w:rsidRDefault="00D949F5" w:rsidP="00D949F5">
      <w:pPr>
        <w:shd w:val="clear" w:color="auto" w:fill="FFFFFF"/>
        <w:spacing w:after="120" w:line="320" w:lineRule="exact"/>
        <w:ind w:firstLine="709"/>
        <w:jc w:val="both"/>
        <w:textAlignment w:val="baseline"/>
        <w:rPr>
          <w:bdr w:val="none" w:sz="0" w:space="0" w:color="auto" w:frame="1"/>
        </w:rPr>
      </w:pPr>
      <w:r w:rsidRPr="008D5F5B">
        <w:rPr>
          <w:b/>
          <w:bdr w:val="none" w:sz="0" w:space="0" w:color="auto" w:frame="1"/>
        </w:rPr>
        <w:t xml:space="preserve">3. Xây dựng dự thảo: </w:t>
      </w:r>
      <w:r w:rsidRPr="008D5F5B">
        <w:rPr>
          <w:bdr w:val="none" w:sz="0" w:space="0" w:color="auto" w:frame="1"/>
        </w:rPr>
        <w:t>Tờ trình Ủy ban nhân dân tỉnh, Quyết định của Uỷ ban nhân dân tỉnh.</w:t>
      </w:r>
    </w:p>
    <w:p w:rsidR="00D949F5" w:rsidRPr="008D5F5B" w:rsidRDefault="00D949F5" w:rsidP="00D949F5">
      <w:pPr>
        <w:shd w:val="clear" w:color="auto" w:fill="FFFFFF"/>
        <w:spacing w:after="120" w:line="320" w:lineRule="exact"/>
        <w:ind w:firstLine="709"/>
        <w:jc w:val="both"/>
        <w:textAlignment w:val="baseline"/>
        <w:rPr>
          <w:b/>
          <w:bCs/>
          <w:spacing w:val="-8"/>
          <w:lang w:val="it-IT"/>
        </w:rPr>
      </w:pPr>
      <w:r w:rsidRPr="008D5F5B">
        <w:rPr>
          <w:b/>
          <w:bdr w:val="none" w:sz="0" w:space="0" w:color="auto" w:frame="1"/>
        </w:rPr>
        <w:t xml:space="preserve">VI. </w:t>
      </w:r>
      <w:r w:rsidRPr="008D5F5B">
        <w:rPr>
          <w:b/>
          <w:bCs/>
          <w:spacing w:val="-8"/>
          <w:lang w:val="it-IT"/>
        </w:rPr>
        <w:t>BỐ CỤC VÀ NỘI DUNG CƠ BẢN CỦA DỰ THẢO QUYẾT ĐỊNH</w:t>
      </w:r>
    </w:p>
    <w:p w:rsidR="00D949F5" w:rsidRPr="00BA707E" w:rsidRDefault="00D949F5" w:rsidP="00D949F5">
      <w:pPr>
        <w:shd w:val="clear" w:color="auto" w:fill="FFFFFF"/>
        <w:spacing w:after="120" w:line="320" w:lineRule="exact"/>
        <w:ind w:firstLine="709"/>
        <w:jc w:val="both"/>
        <w:rPr>
          <w:b/>
          <w:bCs/>
          <w:lang w:val="it-IT"/>
        </w:rPr>
      </w:pPr>
      <w:r w:rsidRPr="00BA707E">
        <w:rPr>
          <w:b/>
          <w:bCs/>
          <w:lang w:val="it-IT"/>
        </w:rPr>
        <w:t>1. Bố cục</w:t>
      </w:r>
    </w:p>
    <w:p w:rsidR="00D949F5" w:rsidRPr="00BA707E" w:rsidRDefault="00D949F5" w:rsidP="00D949F5">
      <w:pPr>
        <w:autoSpaceDE w:val="0"/>
        <w:autoSpaceDN w:val="0"/>
        <w:spacing w:after="120" w:line="320" w:lineRule="exact"/>
        <w:ind w:firstLine="709"/>
        <w:jc w:val="both"/>
        <w:outlineLvl w:val="0"/>
        <w:rPr>
          <w:spacing w:val="4"/>
          <w:lang w:val="it-IT" w:eastAsia="x-none"/>
        </w:rPr>
      </w:pPr>
      <w:r w:rsidRPr="00BA707E">
        <w:rPr>
          <w:spacing w:val="4"/>
          <w:lang w:val="it-IT" w:eastAsia="x-none"/>
        </w:rPr>
        <w:t>Dự thảo Quyết định của Ủy ban nhân dân tỉnh bao gồm 0</w:t>
      </w:r>
      <w:r w:rsidRPr="008D5F5B">
        <w:rPr>
          <w:spacing w:val="4"/>
          <w:lang w:val="it-IT" w:eastAsia="x-none"/>
        </w:rPr>
        <w:t>5</w:t>
      </w:r>
      <w:r w:rsidRPr="00BA707E">
        <w:rPr>
          <w:spacing w:val="4"/>
          <w:lang w:val="it-IT" w:eastAsia="x-none"/>
        </w:rPr>
        <w:t xml:space="preserve"> điều, cụ thể như sau:</w:t>
      </w:r>
    </w:p>
    <w:p w:rsidR="00D949F5" w:rsidRPr="00BA707E" w:rsidRDefault="00D949F5" w:rsidP="00D949F5">
      <w:pPr>
        <w:spacing w:after="120" w:line="320" w:lineRule="exact"/>
        <w:ind w:firstLine="709"/>
        <w:jc w:val="both"/>
        <w:rPr>
          <w:lang w:val="nl-NL"/>
        </w:rPr>
      </w:pPr>
      <w:r w:rsidRPr="00BA707E">
        <w:rPr>
          <w:lang w:val="nl-NL"/>
        </w:rPr>
        <w:t>- Điều 1. Phạm vi điều chỉnh, đối tượng áp dụng</w:t>
      </w:r>
    </w:p>
    <w:p w:rsidR="00D949F5" w:rsidRPr="008D5F5B" w:rsidRDefault="00D949F5" w:rsidP="00D949F5">
      <w:pPr>
        <w:spacing w:after="120" w:line="320" w:lineRule="exact"/>
        <w:ind w:firstLine="709"/>
        <w:jc w:val="both"/>
        <w:rPr>
          <w:lang w:val="nl-NL"/>
        </w:rPr>
      </w:pPr>
      <w:r w:rsidRPr="00BA707E">
        <w:rPr>
          <w:lang w:val="nl-NL"/>
        </w:rPr>
        <w:t xml:space="preserve">- Điều 2. </w:t>
      </w:r>
      <w:r w:rsidRPr="008D5F5B">
        <w:rPr>
          <w:lang w:val="nl-NL"/>
        </w:rPr>
        <w:t xml:space="preserve">Các chỉ tiêu cụ thể </w:t>
      </w:r>
    </w:p>
    <w:p w:rsidR="00D949F5" w:rsidRPr="00BA707E" w:rsidRDefault="00D949F5" w:rsidP="00D949F5">
      <w:pPr>
        <w:spacing w:after="120" w:line="320" w:lineRule="exact"/>
        <w:ind w:firstLine="709"/>
        <w:jc w:val="both"/>
        <w:rPr>
          <w:lang w:val="nl-NL"/>
        </w:rPr>
      </w:pPr>
      <w:r w:rsidRPr="00BA707E">
        <w:rPr>
          <w:lang w:val="nl-NL"/>
        </w:rPr>
        <w:t xml:space="preserve">- </w:t>
      </w:r>
      <w:r w:rsidRPr="008D5F5B">
        <w:rPr>
          <w:lang w:val="nl-NL"/>
        </w:rPr>
        <w:t>Điều 3. Các yếu tố ảnh hưởng đến giá đất</w:t>
      </w:r>
    </w:p>
    <w:p w:rsidR="00D949F5" w:rsidRPr="008D5F5B" w:rsidRDefault="00D949F5" w:rsidP="00D949F5">
      <w:pPr>
        <w:spacing w:after="120" w:line="320" w:lineRule="exact"/>
        <w:ind w:firstLine="709"/>
        <w:jc w:val="both"/>
        <w:rPr>
          <w:lang w:val="nl-NL"/>
        </w:rPr>
      </w:pPr>
      <w:r w:rsidRPr="00BA707E">
        <w:rPr>
          <w:lang w:val="nl-NL"/>
        </w:rPr>
        <w:t xml:space="preserve">- </w:t>
      </w:r>
      <w:r w:rsidRPr="008D5F5B">
        <w:rPr>
          <w:lang w:val="nl-NL"/>
        </w:rPr>
        <w:t>Điều 4. Tổ chức thực hiện</w:t>
      </w:r>
    </w:p>
    <w:p w:rsidR="00D949F5" w:rsidRPr="008D5F5B" w:rsidRDefault="00D949F5" w:rsidP="00D949F5">
      <w:pPr>
        <w:spacing w:after="120" w:line="320" w:lineRule="exact"/>
        <w:ind w:firstLine="709"/>
        <w:jc w:val="both"/>
        <w:rPr>
          <w:spacing w:val="-2"/>
          <w:lang w:val="es-ES"/>
        </w:rPr>
      </w:pPr>
      <w:r w:rsidRPr="00BA707E">
        <w:rPr>
          <w:spacing w:val="-2"/>
          <w:lang w:val="es-ES"/>
        </w:rPr>
        <w:t xml:space="preserve">- </w:t>
      </w:r>
      <w:r w:rsidRPr="008D5F5B">
        <w:rPr>
          <w:spacing w:val="-2"/>
          <w:lang w:val="es-ES"/>
        </w:rPr>
        <w:t>Điều 5. Điều khoản thi hành</w:t>
      </w:r>
    </w:p>
    <w:p w:rsidR="00D949F5" w:rsidRPr="008D5F5B" w:rsidRDefault="00D949F5" w:rsidP="00D949F5">
      <w:pPr>
        <w:spacing w:after="120" w:line="320" w:lineRule="exact"/>
        <w:ind w:firstLine="709"/>
        <w:jc w:val="both"/>
        <w:rPr>
          <w:b/>
          <w:spacing w:val="-4"/>
          <w:lang w:val="es-MX"/>
        </w:rPr>
      </w:pPr>
      <w:r w:rsidRPr="008D5F5B">
        <w:rPr>
          <w:b/>
          <w:spacing w:val="-4"/>
          <w:lang w:val="es-MX"/>
        </w:rPr>
        <w:t xml:space="preserve">2. Nội dung cơ bản của </w:t>
      </w:r>
      <w:r w:rsidRPr="008D5F5B">
        <w:rPr>
          <w:b/>
          <w:bCs/>
          <w:spacing w:val="-4"/>
          <w:lang w:val="es-ES"/>
        </w:rPr>
        <w:t>dự thảo</w:t>
      </w:r>
      <w:r w:rsidRPr="008D5F5B">
        <w:rPr>
          <w:b/>
          <w:spacing w:val="-4"/>
          <w:lang w:val="es-MX"/>
        </w:rPr>
        <w:t xml:space="preserve"> Quyết định</w:t>
      </w:r>
    </w:p>
    <w:p w:rsidR="00D949F5" w:rsidRPr="008D5F5B" w:rsidRDefault="00D949F5" w:rsidP="00D949F5">
      <w:pPr>
        <w:shd w:val="clear" w:color="auto" w:fill="FFFFFF"/>
        <w:spacing w:after="120" w:line="320" w:lineRule="exact"/>
        <w:ind w:firstLine="709"/>
        <w:jc w:val="both"/>
        <w:textAlignment w:val="baseline"/>
        <w:rPr>
          <w:b/>
          <w:i/>
          <w:bdr w:val="none" w:sz="0" w:space="0" w:color="auto" w:frame="1"/>
        </w:rPr>
      </w:pPr>
      <w:r w:rsidRPr="008D5F5B">
        <w:rPr>
          <w:b/>
          <w:i/>
          <w:spacing w:val="-2"/>
          <w:lang w:val="es-ES"/>
        </w:rPr>
        <w:t xml:space="preserve">2.1. </w:t>
      </w:r>
      <w:r w:rsidRPr="008D5F5B">
        <w:rPr>
          <w:b/>
          <w:i/>
          <w:bdr w:val="none" w:sz="0" w:space="0" w:color="auto" w:frame="1"/>
        </w:rPr>
        <w:t xml:space="preserve">Các chỉ tiêu cụ thể </w:t>
      </w:r>
    </w:p>
    <w:p w:rsidR="00D949F5" w:rsidRPr="008D5F5B" w:rsidRDefault="00D949F5" w:rsidP="00D949F5">
      <w:pPr>
        <w:spacing w:after="120" w:line="320" w:lineRule="exact"/>
        <w:ind w:firstLine="709"/>
        <w:jc w:val="both"/>
        <w:rPr>
          <w:i/>
          <w:lang w:val="nl-NL"/>
        </w:rPr>
      </w:pPr>
      <w:r w:rsidRPr="008D5F5B">
        <w:rPr>
          <w:i/>
          <w:lang w:val="nl-NL"/>
        </w:rPr>
        <w:t>2.1.1.</w:t>
      </w:r>
      <w:r w:rsidRPr="008D5F5B">
        <w:rPr>
          <w:b/>
          <w:i/>
          <w:lang w:val="nl-NL"/>
        </w:rPr>
        <w:t xml:space="preserve"> </w:t>
      </w:r>
      <w:r w:rsidRPr="008D5F5B">
        <w:rPr>
          <w:i/>
          <w:lang w:val="nl-NL"/>
        </w:rPr>
        <w:t>Tỷ lệ lấp đầy</w:t>
      </w:r>
    </w:p>
    <w:p w:rsidR="00D949F5" w:rsidRPr="008D5F5B" w:rsidRDefault="00D949F5" w:rsidP="00D949F5">
      <w:pPr>
        <w:spacing w:after="120" w:line="320" w:lineRule="exact"/>
        <w:ind w:firstLine="709"/>
        <w:jc w:val="both"/>
        <w:rPr>
          <w:lang w:val="nl-NL"/>
        </w:rPr>
      </w:pPr>
      <w:r w:rsidRPr="008D5F5B">
        <w:rPr>
          <w:lang w:val="nl-NL"/>
        </w:rPr>
        <w:t>2.1.1.1. Tỷ lệ lấp đầy tối thiểu đối với các trường hợp cho thuê sàn dịch vụ - thương mại, văn phòng, căn hộ cho thuê và các loại hình dịch vụ khác phân theo khu vực áp dụng cho từng vị trí thửa đất, khu đất (được tính từ thời điểm bắt đầu bán hàng, phát sinh doanh thu), cụ thể:</w:t>
      </w:r>
    </w:p>
    <w:p w:rsidR="00D949F5" w:rsidRPr="008D5F5B" w:rsidRDefault="00D949F5" w:rsidP="00D949F5">
      <w:pPr>
        <w:spacing w:after="120" w:line="320" w:lineRule="exact"/>
        <w:ind w:firstLine="709"/>
        <w:jc w:val="both"/>
        <w:rPr>
          <w:lang w:val="nl-NL"/>
        </w:rPr>
      </w:pPr>
      <w:r w:rsidRPr="008D5F5B">
        <w:rPr>
          <w:lang w:val="nl-NL"/>
        </w:rPr>
        <w:t xml:space="preserve">a) Tại địa bàn thành phố Tuyên Quang, </w:t>
      </w:r>
      <w:r w:rsidRPr="008D5F5B">
        <w:rPr>
          <w:spacing w:val="-4"/>
          <w:lang w:val="nl-NL"/>
        </w:rPr>
        <w:t xml:space="preserve">khu đô thị mới, thị trấn thuộc huyện: </w:t>
      </w:r>
      <w:r w:rsidRPr="008D5F5B">
        <w:rPr>
          <w:lang w:val="nl-NL"/>
        </w:rPr>
        <w:t>Tỷ lệ lấp đầy trong năm đầu tiên phát sinh doanh thu là 70%, các năm tiếp theo tăng 10%/năm cho đến khi đạt mức tối đa là 90% và giữ ổn định tỷ lệ này cho đến khi hết thời gian thực hiện dự án.</w:t>
      </w:r>
    </w:p>
    <w:p w:rsidR="00D949F5" w:rsidRPr="008D5F5B" w:rsidRDefault="00D949F5" w:rsidP="00D949F5">
      <w:pPr>
        <w:spacing w:after="120" w:line="320" w:lineRule="exact"/>
        <w:ind w:firstLine="709"/>
        <w:jc w:val="both"/>
        <w:rPr>
          <w:lang w:val="nl-NL"/>
        </w:rPr>
      </w:pPr>
      <w:r w:rsidRPr="008D5F5B">
        <w:rPr>
          <w:spacing w:val="-4"/>
          <w:lang w:val="nl-NL"/>
        </w:rPr>
        <w:t xml:space="preserve">b) </w:t>
      </w:r>
      <w:r w:rsidRPr="008D5F5B">
        <w:rPr>
          <w:lang w:val="nl-NL"/>
        </w:rPr>
        <w:t xml:space="preserve">Tại các xã còn lại: </w:t>
      </w:r>
      <w:r w:rsidRPr="008D5F5B">
        <w:rPr>
          <w:spacing w:val="-4"/>
          <w:lang w:val="nl-NL"/>
        </w:rPr>
        <w:t>Tỷ lệ lấp đầy trong năm đầu tiên phát sinh doanh thu là 60%, các năm tiếp theo tăng 10%/năm cho đến khi đạt mức tối đa là 80% và giữ ổn định tỷ lệ này cho đến khi hết thời gian thực hiện dự án</w:t>
      </w:r>
      <w:r w:rsidRPr="008D5F5B">
        <w:rPr>
          <w:lang w:val="nl-NL"/>
        </w:rPr>
        <w:t>.</w:t>
      </w:r>
    </w:p>
    <w:p w:rsidR="00D949F5" w:rsidRPr="008D5F5B" w:rsidRDefault="00D949F5" w:rsidP="00D949F5">
      <w:pPr>
        <w:spacing w:after="120" w:line="320" w:lineRule="exact"/>
        <w:ind w:firstLine="709"/>
        <w:jc w:val="both"/>
        <w:rPr>
          <w:lang w:val="nl-NL"/>
        </w:rPr>
      </w:pPr>
      <w:r w:rsidRPr="008D5F5B">
        <w:rPr>
          <w:lang w:val="nl-NL"/>
        </w:rPr>
        <w:t xml:space="preserve">Trong quá trình khảo sát và thu thập thông tin thị trường, trường hợp tỷ lệ lấp đầy tại điểm a, b chưa phù hợp thực tế thì Đơn vị xác định giá đất có trách </w:t>
      </w:r>
      <w:r w:rsidRPr="008D5F5B">
        <w:rPr>
          <w:lang w:val="nl-NL"/>
        </w:rPr>
        <w:lastRenderedPageBreak/>
        <w:t>nhiệm đề xuất trong báo cáo thuyết minh xây dựng phương án giá đất, làm cơ sở để Hội đồng thẩm định giá đất cụ thể xem xét, thống nhất làm căn cứ hoàn thiện phương án giá đất trình Uỷ ban nhân dân cấp có thẩm quyền quyết định.</w:t>
      </w:r>
    </w:p>
    <w:p w:rsidR="00D949F5" w:rsidRPr="008D5F5B" w:rsidRDefault="00D949F5" w:rsidP="00D949F5">
      <w:pPr>
        <w:spacing w:after="120" w:line="320" w:lineRule="exact"/>
        <w:ind w:firstLine="709"/>
        <w:jc w:val="both"/>
        <w:rPr>
          <w:lang w:val="nl-NL"/>
        </w:rPr>
      </w:pPr>
      <w:r w:rsidRPr="008D5F5B">
        <w:rPr>
          <w:lang w:val="nl-NL"/>
        </w:rPr>
        <w:t>2.1.1.2. Đối với trường hợp cho thuê phòng khách sạn: Căn cứ công suất sử dụng phòng khách sạn theo Văn bản cung cấp của Sở Văn hoá, Thể thao và Du lịch tỉnh Tuyên Quang bình quân trong 3 năm liền kề trước thời điểm định giá đất; Sở Văn hoá, Thể thao và Du lịch tỉnh Tuyên Quang có trách nhiệm cung cấp theo đề nghị của Đơn vị tư vấn xác định giá đất.</w:t>
      </w:r>
    </w:p>
    <w:p w:rsidR="00D949F5" w:rsidRPr="008D5F5B" w:rsidRDefault="00D949F5" w:rsidP="00D949F5">
      <w:pPr>
        <w:spacing w:after="120" w:line="320" w:lineRule="exact"/>
        <w:ind w:firstLine="709"/>
        <w:jc w:val="both"/>
        <w:rPr>
          <w:lang w:val="nl-NL"/>
        </w:rPr>
      </w:pPr>
      <w:r w:rsidRPr="008D5F5B">
        <w:rPr>
          <w:lang w:val="nl-NL"/>
        </w:rPr>
        <w:t>2.1.1.3. Đối với tỷ lệ lấp đầy của dịch vụ tầng hầm và bãi đỗ xe: Tại địa bàn thành phố Tuyên Quang trông giữ xe 03 lượt/ngày; tại các khu đô thị mới, thị trấn thuộc các huyện 02 lượt/ngày; địa bàn các xã còn lại 01 lượt/ngày.</w:t>
      </w:r>
    </w:p>
    <w:p w:rsidR="00D949F5" w:rsidRPr="008D5F5B" w:rsidRDefault="00D949F5" w:rsidP="00D949F5">
      <w:pPr>
        <w:spacing w:after="120" w:line="320" w:lineRule="exact"/>
        <w:ind w:firstLine="709"/>
        <w:jc w:val="both"/>
        <w:rPr>
          <w:lang w:val="nl-NL"/>
        </w:rPr>
      </w:pPr>
      <w:r w:rsidRPr="008D5F5B">
        <w:rPr>
          <w:lang w:val="nl-NL"/>
        </w:rPr>
        <w:t>Đối với tỷ lệ lấp đầy của dịch vụ tầng hầm của tòa nhà cao tầng, xác định dựa vào mật độ dân cư, tầng cao công trình, diện tích sàn kinh doanh và diện tích tầng hầm, không phân chia theo khu vực, vị trí của dự án.</w:t>
      </w:r>
    </w:p>
    <w:p w:rsidR="00D949F5" w:rsidRPr="008D5F5B" w:rsidRDefault="00D949F5" w:rsidP="00D949F5">
      <w:pPr>
        <w:spacing w:after="120" w:line="320" w:lineRule="exact"/>
        <w:ind w:firstLine="709"/>
        <w:jc w:val="both"/>
        <w:rPr>
          <w:i/>
          <w:lang w:val="nl-NL"/>
        </w:rPr>
      </w:pPr>
      <w:r w:rsidRPr="008D5F5B">
        <w:rPr>
          <w:i/>
          <w:lang w:val="nl-NL"/>
        </w:rPr>
        <w:t>2.1.2. Thời gian xây dựng, tiến độ xây dựng, thời điểm bắt đầu bán hàng, thời gian bán hàng và tỷ lệ bán hàng</w:t>
      </w:r>
    </w:p>
    <w:p w:rsidR="00D949F5" w:rsidRPr="008D5F5B" w:rsidRDefault="00D949F5" w:rsidP="00D949F5">
      <w:pPr>
        <w:spacing w:after="120" w:line="320" w:lineRule="exact"/>
        <w:ind w:firstLine="709"/>
        <w:jc w:val="both"/>
        <w:rPr>
          <w:lang w:val="nl-NL"/>
        </w:rPr>
      </w:pPr>
      <w:r w:rsidRPr="008D5F5B">
        <w:rPr>
          <w:lang w:val="nl-NL"/>
        </w:rPr>
        <w:t>Thời gian xây dựng, tiến độ xây dựng, thời điểm bắt đầu bán hàng, thời gian bán hàng và tỷ lệ bán hàng xác định theo chủ trương đầu tư, giấy chứng nhận đầu tư, hồ sơ mời thầu thực hiện dự án đầu tư hoặc quyết định phê duyệt, chấp thuận dự án đầu tư. Trường hợp trong các văn bản về dự án đầu tư chủ trương đầu tư, giấy chứng nhận đầu tư, hồ sơ mời thầu thực hiện dự án đầu tư hoặc quyết định phê duyệt, chấp thuận dự án đầu tư không đầy đủ các thông tin về thời điểm bắt đầu bán hàng, thời gian bán hàng và tỷ lệ bán hàng thì được xác định như sau:</w:t>
      </w:r>
    </w:p>
    <w:p w:rsidR="00D949F5" w:rsidRDefault="00D949F5" w:rsidP="00D949F5">
      <w:pPr>
        <w:spacing w:after="120"/>
        <w:ind w:firstLine="709"/>
        <w:jc w:val="both"/>
        <w:rPr>
          <w:lang w:val="nl-NL"/>
        </w:rPr>
      </w:pPr>
      <w:r w:rsidRPr="00877CF6">
        <w:rPr>
          <w:lang w:val="nl-NL"/>
        </w:rPr>
        <w:t xml:space="preserve">a) </w:t>
      </w:r>
      <w:r>
        <w:rPr>
          <w:lang w:val="nl-NL"/>
        </w:rPr>
        <w:t>Đối với các dự án khu dân cư, khu đô thị, khu nhà ở</w:t>
      </w:r>
    </w:p>
    <w:tbl>
      <w:tblPr>
        <w:tblW w:w="9558" w:type="dxa"/>
        <w:tblInd w:w="108" w:type="dxa"/>
        <w:tblLook w:val="04A0" w:firstRow="1" w:lastRow="0" w:firstColumn="1" w:lastColumn="0" w:noHBand="0" w:noVBand="1"/>
      </w:tblPr>
      <w:tblGrid>
        <w:gridCol w:w="1620"/>
        <w:gridCol w:w="1215"/>
        <w:gridCol w:w="1438"/>
        <w:gridCol w:w="1397"/>
        <w:gridCol w:w="1380"/>
        <w:gridCol w:w="1223"/>
        <w:gridCol w:w="9"/>
        <w:gridCol w:w="1267"/>
        <w:gridCol w:w="9"/>
      </w:tblGrid>
      <w:tr w:rsidR="00D949F5" w:rsidRPr="00FA6233" w:rsidTr="009F72D8">
        <w:trPr>
          <w:gridAfter w:val="1"/>
          <w:wAfter w:w="9" w:type="dxa"/>
          <w:trHeight w:val="67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FA6233" w:rsidRDefault="00D949F5" w:rsidP="009F72D8">
            <w:pPr>
              <w:jc w:val="center"/>
              <w:rPr>
                <w:b/>
                <w:bCs/>
                <w:color w:val="000000"/>
                <w:sz w:val="26"/>
                <w:szCs w:val="26"/>
              </w:rPr>
            </w:pPr>
            <w:r w:rsidRPr="00FA6233">
              <w:rPr>
                <w:b/>
                <w:bCs/>
                <w:color w:val="000000"/>
                <w:sz w:val="26"/>
                <w:szCs w:val="26"/>
              </w:rPr>
              <w:t>Quy mô dự án/khu đất</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FA6233" w:rsidRDefault="00D949F5" w:rsidP="009F72D8">
            <w:pPr>
              <w:jc w:val="center"/>
              <w:rPr>
                <w:b/>
                <w:bCs/>
                <w:color w:val="000000"/>
                <w:sz w:val="26"/>
                <w:szCs w:val="26"/>
              </w:rPr>
            </w:pPr>
            <w:r w:rsidRPr="00FA6233">
              <w:rPr>
                <w:b/>
                <w:bCs/>
                <w:color w:val="000000"/>
                <w:sz w:val="26"/>
                <w:szCs w:val="26"/>
              </w:rPr>
              <w:t>Thời gian xây dựng (năm)</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949F5" w:rsidRPr="00FA6233" w:rsidRDefault="00D949F5" w:rsidP="009F72D8">
            <w:pPr>
              <w:jc w:val="center"/>
              <w:rPr>
                <w:b/>
                <w:bCs/>
                <w:color w:val="000000"/>
                <w:sz w:val="26"/>
                <w:szCs w:val="26"/>
              </w:rPr>
            </w:pPr>
            <w:r w:rsidRPr="00FA6233">
              <w:rPr>
                <w:b/>
                <w:bCs/>
                <w:color w:val="000000"/>
                <w:sz w:val="26"/>
                <w:szCs w:val="26"/>
              </w:rPr>
              <w:t xml:space="preserve">Tiến độ xây dựng </w:t>
            </w:r>
            <w:r w:rsidRPr="00FA6233">
              <w:rPr>
                <w:color w:val="000000"/>
                <w:sz w:val="26"/>
                <w:szCs w:val="26"/>
              </w:rPr>
              <w:t>(% lần lượt theo từng năm)</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FA6233" w:rsidRDefault="00D949F5" w:rsidP="009F72D8">
            <w:pPr>
              <w:jc w:val="center"/>
              <w:rPr>
                <w:b/>
                <w:bCs/>
                <w:color w:val="000000"/>
                <w:sz w:val="26"/>
                <w:szCs w:val="26"/>
              </w:rPr>
            </w:pPr>
            <w:r w:rsidRPr="00FA6233">
              <w:rPr>
                <w:b/>
                <w:bCs/>
                <w:color w:val="000000"/>
                <w:sz w:val="26"/>
                <w:szCs w:val="26"/>
              </w:rPr>
              <w:t>Thời điểm bắt đầu bán hàng</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FA6233" w:rsidRDefault="00D949F5" w:rsidP="009F72D8">
            <w:pPr>
              <w:jc w:val="center"/>
              <w:rPr>
                <w:b/>
                <w:bCs/>
                <w:color w:val="000000"/>
                <w:sz w:val="26"/>
                <w:szCs w:val="26"/>
              </w:rPr>
            </w:pPr>
            <w:r w:rsidRPr="00FA6233">
              <w:rPr>
                <w:b/>
                <w:bCs/>
                <w:color w:val="000000"/>
                <w:sz w:val="26"/>
                <w:szCs w:val="26"/>
              </w:rPr>
              <w:t>Thời gian bán hàng</w:t>
            </w:r>
            <w:r>
              <w:rPr>
                <w:b/>
                <w:bCs/>
                <w:color w:val="000000"/>
                <w:sz w:val="26"/>
                <w:szCs w:val="26"/>
              </w:rPr>
              <w:t xml:space="preserve"> (năm)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FA6233" w:rsidRDefault="00D949F5" w:rsidP="009F72D8">
            <w:pPr>
              <w:jc w:val="center"/>
              <w:rPr>
                <w:b/>
                <w:bCs/>
                <w:color w:val="000000"/>
                <w:sz w:val="26"/>
                <w:szCs w:val="26"/>
              </w:rPr>
            </w:pPr>
            <w:r w:rsidRPr="00FA6233">
              <w:rPr>
                <w:b/>
                <w:bCs/>
                <w:color w:val="000000"/>
                <w:sz w:val="26"/>
                <w:szCs w:val="26"/>
              </w:rPr>
              <w:t xml:space="preserve">Tỷ lệ bán hàng </w:t>
            </w:r>
            <w:r w:rsidRPr="00FA6233">
              <w:rPr>
                <w:color w:val="000000"/>
                <w:sz w:val="26"/>
                <w:szCs w:val="26"/>
              </w:rPr>
              <w:t>(% lần lượt theo từng năm)</w:t>
            </w:r>
          </w:p>
        </w:tc>
      </w:tr>
      <w:tr w:rsidR="00D949F5" w:rsidRPr="00FA6233" w:rsidTr="009F72D8">
        <w:trPr>
          <w:trHeight w:val="90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D949F5" w:rsidRPr="00FA6233" w:rsidRDefault="00D949F5" w:rsidP="009F72D8">
            <w:pPr>
              <w:rPr>
                <w:b/>
                <w:bCs/>
                <w:color w:val="000000"/>
                <w:sz w:val="26"/>
                <w:szCs w:val="2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D949F5" w:rsidRPr="00FA6233" w:rsidRDefault="00D949F5" w:rsidP="009F72D8">
            <w:pPr>
              <w:rPr>
                <w:b/>
                <w:bCs/>
                <w:color w:val="000000"/>
                <w:sz w:val="26"/>
                <w:szCs w:val="26"/>
              </w:rPr>
            </w:pPr>
          </w:p>
        </w:tc>
        <w:tc>
          <w:tcPr>
            <w:tcW w:w="1438" w:type="dxa"/>
            <w:tcBorders>
              <w:top w:val="nil"/>
              <w:left w:val="nil"/>
              <w:bottom w:val="single" w:sz="4" w:space="0" w:color="auto"/>
              <w:right w:val="single" w:sz="4" w:space="0" w:color="auto"/>
            </w:tcBorders>
            <w:shd w:val="clear" w:color="auto" w:fill="auto"/>
            <w:vAlign w:val="center"/>
            <w:hideMark/>
          </w:tcPr>
          <w:p w:rsidR="00D949F5" w:rsidRPr="00FA6233" w:rsidRDefault="00D949F5" w:rsidP="009F72D8">
            <w:pPr>
              <w:jc w:val="center"/>
              <w:rPr>
                <w:b/>
                <w:bCs/>
                <w:color w:val="000000"/>
                <w:sz w:val="26"/>
                <w:szCs w:val="26"/>
              </w:rPr>
            </w:pPr>
            <w:r w:rsidRPr="00FA6233">
              <w:rPr>
                <w:b/>
                <w:bCs/>
                <w:color w:val="000000"/>
                <w:sz w:val="26"/>
                <w:szCs w:val="26"/>
              </w:rPr>
              <w:t>Hạ tầng kỹ thuật</w:t>
            </w:r>
          </w:p>
        </w:tc>
        <w:tc>
          <w:tcPr>
            <w:tcW w:w="1397" w:type="dxa"/>
            <w:tcBorders>
              <w:top w:val="nil"/>
              <w:left w:val="nil"/>
              <w:bottom w:val="single" w:sz="4" w:space="0" w:color="auto"/>
              <w:right w:val="single" w:sz="4" w:space="0" w:color="auto"/>
            </w:tcBorders>
            <w:shd w:val="clear" w:color="auto" w:fill="auto"/>
            <w:vAlign w:val="center"/>
            <w:hideMark/>
          </w:tcPr>
          <w:p w:rsidR="00D949F5" w:rsidRPr="00FA6233" w:rsidRDefault="00D949F5" w:rsidP="009F72D8">
            <w:pPr>
              <w:jc w:val="center"/>
              <w:rPr>
                <w:b/>
                <w:bCs/>
                <w:color w:val="000000"/>
                <w:sz w:val="26"/>
                <w:szCs w:val="26"/>
              </w:rPr>
            </w:pPr>
            <w:r w:rsidRPr="00FA6233">
              <w:rPr>
                <w:b/>
                <w:bCs/>
                <w:color w:val="000000"/>
                <w:sz w:val="26"/>
                <w:szCs w:val="26"/>
              </w:rPr>
              <w:t>Nhà xây thô</w:t>
            </w:r>
          </w:p>
        </w:tc>
        <w:tc>
          <w:tcPr>
            <w:tcW w:w="1380" w:type="dxa"/>
            <w:tcBorders>
              <w:top w:val="single" w:sz="4" w:space="0" w:color="auto"/>
              <w:left w:val="single" w:sz="4" w:space="0" w:color="auto"/>
              <w:bottom w:val="single" w:sz="4" w:space="0" w:color="auto"/>
              <w:right w:val="single" w:sz="4" w:space="0" w:color="auto"/>
            </w:tcBorders>
            <w:vAlign w:val="center"/>
            <w:hideMark/>
          </w:tcPr>
          <w:p w:rsidR="00D949F5" w:rsidRPr="00FA6233" w:rsidRDefault="00D949F5" w:rsidP="009F72D8">
            <w:pPr>
              <w:rPr>
                <w:b/>
                <w:bCs/>
                <w:color w:val="000000"/>
                <w:sz w:val="26"/>
                <w:szCs w:val="26"/>
              </w:rPr>
            </w:pP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D949F5" w:rsidRPr="00FA6233" w:rsidRDefault="00D949F5" w:rsidP="009F72D8">
            <w:pPr>
              <w:rPr>
                <w:b/>
                <w:bCs/>
                <w:color w:val="000000"/>
                <w:sz w:val="26"/>
                <w:szCs w:val="2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D949F5" w:rsidRPr="00FA6233" w:rsidRDefault="00D949F5" w:rsidP="009F72D8">
            <w:pPr>
              <w:rPr>
                <w:b/>
                <w:bCs/>
                <w:color w:val="000000"/>
                <w:sz w:val="26"/>
                <w:szCs w:val="26"/>
              </w:rPr>
            </w:pPr>
          </w:p>
        </w:tc>
      </w:tr>
      <w:tr w:rsidR="00D949F5" w:rsidRPr="00FA6233" w:rsidTr="009F72D8">
        <w:trPr>
          <w:trHeight w:val="82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Dưới 10ha</w:t>
            </w:r>
          </w:p>
        </w:tc>
        <w:tc>
          <w:tcPr>
            <w:tcW w:w="1215" w:type="dxa"/>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2</w:t>
            </w:r>
          </w:p>
        </w:tc>
        <w:tc>
          <w:tcPr>
            <w:tcW w:w="1438" w:type="dxa"/>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100</w:t>
            </w:r>
          </w:p>
        </w:tc>
        <w:tc>
          <w:tcPr>
            <w:tcW w:w="1397" w:type="dxa"/>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60-40</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D949F5" w:rsidRPr="00FA6233" w:rsidRDefault="00D949F5" w:rsidP="009F72D8">
            <w:pPr>
              <w:jc w:val="center"/>
              <w:rPr>
                <w:color w:val="000000"/>
              </w:rPr>
            </w:pPr>
            <w:r w:rsidRPr="00FA6233">
              <w:rPr>
                <w:color w:val="000000"/>
                <w:lang w:val="nl-NL"/>
              </w:rPr>
              <w:t>Từ cuối tháng thứ 12 kể từ ngày giao đất, cho thuê đất</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60-40</w:t>
            </w:r>
          </w:p>
        </w:tc>
      </w:tr>
      <w:tr w:rsidR="00D949F5" w:rsidRPr="00FA6233" w:rsidTr="009F72D8">
        <w:trPr>
          <w:trHeight w:val="8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D949F5" w:rsidRPr="00FA6233" w:rsidRDefault="00D949F5" w:rsidP="009F72D8">
            <w:pPr>
              <w:jc w:val="center"/>
              <w:rPr>
                <w:color w:val="000000"/>
                <w:sz w:val="26"/>
                <w:szCs w:val="26"/>
              </w:rPr>
            </w:pPr>
            <w:r w:rsidRPr="00FA6233">
              <w:rPr>
                <w:color w:val="000000"/>
                <w:sz w:val="26"/>
                <w:szCs w:val="26"/>
              </w:rPr>
              <w:t>Từ 10ha đến dưới 30ha</w:t>
            </w:r>
          </w:p>
        </w:tc>
        <w:tc>
          <w:tcPr>
            <w:tcW w:w="1215" w:type="dxa"/>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3</w:t>
            </w:r>
          </w:p>
        </w:tc>
        <w:tc>
          <w:tcPr>
            <w:tcW w:w="1438" w:type="dxa"/>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70-30</w:t>
            </w:r>
          </w:p>
        </w:tc>
        <w:tc>
          <w:tcPr>
            <w:tcW w:w="1397" w:type="dxa"/>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40-30-30</w:t>
            </w:r>
          </w:p>
        </w:tc>
        <w:tc>
          <w:tcPr>
            <w:tcW w:w="1380" w:type="dxa"/>
            <w:vMerge/>
            <w:tcBorders>
              <w:top w:val="nil"/>
              <w:left w:val="single" w:sz="4" w:space="0" w:color="auto"/>
              <w:bottom w:val="single" w:sz="4" w:space="0" w:color="000000"/>
              <w:right w:val="single" w:sz="4" w:space="0" w:color="auto"/>
            </w:tcBorders>
            <w:vAlign w:val="center"/>
            <w:hideMark/>
          </w:tcPr>
          <w:p w:rsidR="00D949F5" w:rsidRPr="00FA6233" w:rsidRDefault="00D949F5" w:rsidP="009F72D8">
            <w:pPr>
              <w:rPr>
                <w:color w:val="000000"/>
              </w:rPr>
            </w:pP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40-30-30</w:t>
            </w:r>
          </w:p>
        </w:tc>
      </w:tr>
      <w:tr w:rsidR="00D949F5" w:rsidRPr="00FA6233" w:rsidTr="009F72D8">
        <w:trPr>
          <w:trHeight w:val="8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D949F5" w:rsidRPr="00FA6233" w:rsidRDefault="00D949F5" w:rsidP="009F72D8">
            <w:pPr>
              <w:jc w:val="center"/>
              <w:rPr>
                <w:color w:val="000000"/>
                <w:sz w:val="26"/>
                <w:szCs w:val="26"/>
              </w:rPr>
            </w:pPr>
            <w:r w:rsidRPr="00FA6233">
              <w:rPr>
                <w:color w:val="000000"/>
                <w:sz w:val="26"/>
                <w:szCs w:val="26"/>
              </w:rPr>
              <w:t>Từ 30ha trở lên</w:t>
            </w:r>
          </w:p>
        </w:tc>
        <w:tc>
          <w:tcPr>
            <w:tcW w:w="1215" w:type="dxa"/>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4</w:t>
            </w:r>
          </w:p>
        </w:tc>
        <w:tc>
          <w:tcPr>
            <w:tcW w:w="1438" w:type="dxa"/>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40-30-30</w:t>
            </w:r>
          </w:p>
        </w:tc>
        <w:tc>
          <w:tcPr>
            <w:tcW w:w="1397" w:type="dxa"/>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30-30-40</w:t>
            </w:r>
          </w:p>
        </w:tc>
        <w:tc>
          <w:tcPr>
            <w:tcW w:w="1380" w:type="dxa"/>
            <w:vMerge/>
            <w:tcBorders>
              <w:top w:val="nil"/>
              <w:left w:val="single" w:sz="4" w:space="0" w:color="auto"/>
              <w:bottom w:val="single" w:sz="4" w:space="0" w:color="000000"/>
              <w:right w:val="single" w:sz="4" w:space="0" w:color="auto"/>
            </w:tcBorders>
            <w:vAlign w:val="center"/>
            <w:hideMark/>
          </w:tcPr>
          <w:p w:rsidR="00D949F5" w:rsidRPr="00FA6233" w:rsidRDefault="00D949F5" w:rsidP="009F72D8">
            <w:pPr>
              <w:rPr>
                <w:color w:val="000000"/>
              </w:rPr>
            </w:pP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49F5" w:rsidRPr="00FA6233" w:rsidRDefault="00D949F5" w:rsidP="009F72D8">
            <w:pPr>
              <w:jc w:val="center"/>
              <w:rPr>
                <w:color w:val="000000"/>
                <w:sz w:val="26"/>
                <w:szCs w:val="26"/>
              </w:rPr>
            </w:pPr>
            <w:r w:rsidRPr="00FA6233">
              <w:rPr>
                <w:color w:val="000000"/>
                <w:sz w:val="26"/>
                <w:szCs w:val="26"/>
              </w:rPr>
              <w:t>40-40-20</w:t>
            </w:r>
          </w:p>
        </w:tc>
      </w:tr>
    </w:tbl>
    <w:p w:rsidR="00D949F5" w:rsidRDefault="00D949F5" w:rsidP="00D949F5">
      <w:pPr>
        <w:spacing w:after="120"/>
        <w:ind w:firstLine="709"/>
        <w:jc w:val="both"/>
        <w:rPr>
          <w:lang w:val="nl-NL"/>
        </w:rPr>
      </w:pPr>
    </w:p>
    <w:p w:rsidR="00D949F5" w:rsidRDefault="00D949F5" w:rsidP="00D949F5">
      <w:pPr>
        <w:spacing w:after="120"/>
        <w:ind w:firstLine="709"/>
        <w:jc w:val="both"/>
        <w:rPr>
          <w:lang w:val="nl-NL"/>
        </w:rPr>
      </w:pPr>
    </w:p>
    <w:p w:rsidR="00D949F5" w:rsidRDefault="00D949F5" w:rsidP="00D949F5">
      <w:pPr>
        <w:spacing w:after="120"/>
        <w:ind w:firstLine="709"/>
        <w:jc w:val="both"/>
        <w:rPr>
          <w:lang w:val="nl-NL"/>
        </w:rPr>
      </w:pPr>
      <w:r w:rsidRPr="00877CF6">
        <w:rPr>
          <w:lang w:val="nl-NL"/>
        </w:rPr>
        <w:lastRenderedPageBreak/>
        <w:t xml:space="preserve">b) </w:t>
      </w:r>
      <w:r>
        <w:rPr>
          <w:lang w:val="nl-NL"/>
        </w:rPr>
        <w:t>Đối với dự án khu công nghiệp, cụm công nghiệp</w:t>
      </w:r>
    </w:p>
    <w:tbl>
      <w:tblPr>
        <w:tblW w:w="9498" w:type="dxa"/>
        <w:tblInd w:w="108" w:type="dxa"/>
        <w:tblLook w:val="04A0" w:firstRow="1" w:lastRow="0" w:firstColumn="1" w:lastColumn="0" w:noHBand="0" w:noVBand="1"/>
      </w:tblPr>
      <w:tblGrid>
        <w:gridCol w:w="1560"/>
        <w:gridCol w:w="1275"/>
        <w:gridCol w:w="1418"/>
        <w:gridCol w:w="2268"/>
        <w:gridCol w:w="1559"/>
        <w:gridCol w:w="1418"/>
      </w:tblGrid>
      <w:tr w:rsidR="00D949F5" w:rsidRPr="00E92D6F" w:rsidTr="009F72D8">
        <w:trPr>
          <w:trHeight w:val="67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E92D6F" w:rsidRDefault="00D949F5" w:rsidP="009F72D8">
            <w:pPr>
              <w:jc w:val="center"/>
              <w:rPr>
                <w:b/>
                <w:bCs/>
                <w:color w:val="000000"/>
                <w:sz w:val="26"/>
                <w:szCs w:val="26"/>
              </w:rPr>
            </w:pPr>
            <w:r w:rsidRPr="00E92D6F">
              <w:rPr>
                <w:b/>
                <w:bCs/>
                <w:color w:val="000000"/>
                <w:sz w:val="26"/>
                <w:szCs w:val="26"/>
              </w:rPr>
              <w:t>Quy mô dự án/khu đất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E92D6F" w:rsidRDefault="00D949F5" w:rsidP="009F72D8">
            <w:pPr>
              <w:jc w:val="center"/>
              <w:rPr>
                <w:b/>
                <w:bCs/>
                <w:color w:val="000000"/>
                <w:sz w:val="26"/>
                <w:szCs w:val="26"/>
              </w:rPr>
            </w:pPr>
            <w:r w:rsidRPr="00E92D6F">
              <w:rPr>
                <w:b/>
                <w:bCs/>
                <w:color w:val="000000"/>
                <w:sz w:val="26"/>
                <w:szCs w:val="26"/>
              </w:rPr>
              <w:t>Thời gian xây dựng (năm)</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9F5" w:rsidRPr="00E92D6F" w:rsidRDefault="00D949F5" w:rsidP="009F72D8">
            <w:pPr>
              <w:jc w:val="center"/>
              <w:rPr>
                <w:b/>
                <w:bCs/>
                <w:color w:val="000000"/>
                <w:sz w:val="26"/>
                <w:szCs w:val="26"/>
              </w:rPr>
            </w:pPr>
            <w:r w:rsidRPr="00E92D6F">
              <w:rPr>
                <w:b/>
                <w:bCs/>
                <w:color w:val="000000"/>
                <w:sz w:val="26"/>
                <w:szCs w:val="26"/>
              </w:rPr>
              <w:t xml:space="preserve">Tiến độ xây dựng </w:t>
            </w:r>
            <w:r w:rsidRPr="00E92D6F">
              <w:rPr>
                <w:color w:val="000000"/>
                <w:sz w:val="26"/>
                <w:szCs w:val="26"/>
              </w:rPr>
              <w:t>(% lần lượt theo từng năm)</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E92D6F" w:rsidRDefault="00D949F5" w:rsidP="009F72D8">
            <w:pPr>
              <w:jc w:val="center"/>
              <w:rPr>
                <w:b/>
                <w:bCs/>
                <w:color w:val="000000"/>
                <w:sz w:val="26"/>
                <w:szCs w:val="26"/>
              </w:rPr>
            </w:pPr>
            <w:r w:rsidRPr="00E92D6F">
              <w:rPr>
                <w:b/>
                <w:bCs/>
                <w:color w:val="000000"/>
                <w:sz w:val="26"/>
                <w:szCs w:val="26"/>
              </w:rPr>
              <w:t>Thời điểm bắt đầu bán hàng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E92D6F" w:rsidRDefault="00D949F5" w:rsidP="009F72D8">
            <w:pPr>
              <w:jc w:val="center"/>
              <w:rPr>
                <w:b/>
                <w:bCs/>
                <w:color w:val="000000"/>
                <w:sz w:val="26"/>
                <w:szCs w:val="26"/>
              </w:rPr>
            </w:pPr>
            <w:r w:rsidRPr="00E92D6F">
              <w:rPr>
                <w:b/>
                <w:bCs/>
                <w:color w:val="000000"/>
                <w:sz w:val="26"/>
                <w:szCs w:val="26"/>
              </w:rPr>
              <w:t>Thời gian bán hàng</w:t>
            </w:r>
            <w:r>
              <w:rPr>
                <w:b/>
                <w:bCs/>
                <w:color w:val="000000"/>
                <w:sz w:val="26"/>
                <w:szCs w:val="26"/>
              </w:rPr>
              <w:t xml:space="preserve"> (năm)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E92D6F" w:rsidRDefault="00D949F5" w:rsidP="009F72D8">
            <w:pPr>
              <w:jc w:val="center"/>
              <w:rPr>
                <w:b/>
                <w:bCs/>
                <w:color w:val="000000"/>
                <w:sz w:val="26"/>
                <w:szCs w:val="26"/>
              </w:rPr>
            </w:pPr>
            <w:r w:rsidRPr="00E92D6F">
              <w:rPr>
                <w:b/>
                <w:bCs/>
                <w:color w:val="000000"/>
                <w:sz w:val="26"/>
                <w:szCs w:val="26"/>
              </w:rPr>
              <w:t xml:space="preserve">Tỷ lệ bán hàng </w:t>
            </w:r>
            <w:r w:rsidRPr="00E92D6F">
              <w:rPr>
                <w:color w:val="000000"/>
                <w:sz w:val="26"/>
                <w:szCs w:val="26"/>
              </w:rPr>
              <w:t>(% lần lượt theo từng năm)</w:t>
            </w:r>
          </w:p>
        </w:tc>
      </w:tr>
      <w:tr w:rsidR="00D949F5" w:rsidRPr="00E92D6F" w:rsidTr="009F72D8">
        <w:trPr>
          <w:trHeight w:val="9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949F5" w:rsidRPr="00E92D6F" w:rsidRDefault="00D949F5" w:rsidP="009F72D8">
            <w:pPr>
              <w:rPr>
                <w:b/>
                <w:bCs/>
                <w:color w:val="000000"/>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949F5" w:rsidRPr="00E92D6F" w:rsidRDefault="00D949F5" w:rsidP="009F72D8">
            <w:pPr>
              <w:rPr>
                <w:b/>
                <w:bCs/>
                <w:color w:val="000000"/>
                <w:sz w:val="26"/>
                <w:szCs w:val="2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49F5" w:rsidRPr="00E92D6F" w:rsidRDefault="00D949F5" w:rsidP="009F72D8">
            <w:pPr>
              <w:rPr>
                <w:b/>
                <w:bCs/>
                <w:color w:val="000000"/>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49F5" w:rsidRPr="00E92D6F" w:rsidRDefault="00D949F5" w:rsidP="009F72D8">
            <w:pPr>
              <w:rPr>
                <w:b/>
                <w:bCs/>
                <w:color w:val="000000"/>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49F5" w:rsidRPr="00E92D6F" w:rsidRDefault="00D949F5" w:rsidP="009F72D8">
            <w:pPr>
              <w:rPr>
                <w:b/>
                <w:bCs/>
                <w:color w:val="000000"/>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949F5" w:rsidRPr="00E92D6F" w:rsidRDefault="00D949F5" w:rsidP="009F72D8">
            <w:pPr>
              <w:rPr>
                <w:b/>
                <w:bCs/>
                <w:color w:val="000000"/>
                <w:sz w:val="26"/>
                <w:szCs w:val="26"/>
              </w:rPr>
            </w:pPr>
          </w:p>
        </w:tc>
      </w:tr>
      <w:tr w:rsidR="00D949F5" w:rsidRPr="00E92D6F" w:rsidTr="009F72D8">
        <w:trPr>
          <w:trHeight w:val="13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Dưới 40ha</w:t>
            </w:r>
          </w:p>
        </w:tc>
        <w:tc>
          <w:tcPr>
            <w:tcW w:w="1275"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01</w:t>
            </w:r>
          </w:p>
        </w:tc>
        <w:tc>
          <w:tcPr>
            <w:tcW w:w="1418"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100</w:t>
            </w:r>
          </w:p>
        </w:tc>
        <w:tc>
          <w:tcPr>
            <w:tcW w:w="2268" w:type="dxa"/>
            <w:tcBorders>
              <w:top w:val="nil"/>
              <w:left w:val="nil"/>
              <w:bottom w:val="nil"/>
              <w:right w:val="single" w:sz="4" w:space="0" w:color="auto"/>
            </w:tcBorders>
            <w:shd w:val="clear" w:color="auto" w:fill="auto"/>
            <w:vAlign w:val="center"/>
            <w:hideMark/>
          </w:tcPr>
          <w:p w:rsidR="00D949F5" w:rsidRPr="00E92D6F" w:rsidRDefault="00D949F5" w:rsidP="009F72D8">
            <w:pPr>
              <w:jc w:val="center"/>
              <w:rPr>
                <w:color w:val="000000"/>
              </w:rPr>
            </w:pPr>
            <w:r w:rsidRPr="00E92D6F">
              <w:rPr>
                <w:color w:val="000000"/>
                <w:lang w:val="nl-NL"/>
              </w:rPr>
              <w:t>Từ cuối tháng thứ 06 kể từ ngày giao đất, cho thuê đất</w:t>
            </w:r>
          </w:p>
        </w:tc>
        <w:tc>
          <w:tcPr>
            <w:tcW w:w="1559"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2</w:t>
            </w:r>
          </w:p>
        </w:tc>
        <w:tc>
          <w:tcPr>
            <w:tcW w:w="1418"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50-50</w:t>
            </w:r>
          </w:p>
        </w:tc>
      </w:tr>
      <w:tr w:rsidR="00D949F5" w:rsidRPr="00E92D6F" w:rsidTr="009F72D8">
        <w:trPr>
          <w:trHeight w:val="8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949F5" w:rsidRPr="00E92D6F" w:rsidRDefault="00D949F5" w:rsidP="009F72D8">
            <w:pPr>
              <w:jc w:val="center"/>
              <w:rPr>
                <w:color w:val="000000"/>
                <w:sz w:val="26"/>
                <w:szCs w:val="26"/>
              </w:rPr>
            </w:pPr>
            <w:r w:rsidRPr="00E92D6F">
              <w:rPr>
                <w:color w:val="000000"/>
                <w:sz w:val="26"/>
                <w:szCs w:val="26"/>
              </w:rPr>
              <w:t>Từ 40ha đến 75ha</w:t>
            </w:r>
          </w:p>
        </w:tc>
        <w:tc>
          <w:tcPr>
            <w:tcW w:w="1275"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02</w:t>
            </w:r>
          </w:p>
        </w:tc>
        <w:tc>
          <w:tcPr>
            <w:tcW w:w="1418"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50-50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9F5" w:rsidRPr="00E92D6F" w:rsidRDefault="00D949F5" w:rsidP="009F72D8">
            <w:pPr>
              <w:jc w:val="center"/>
              <w:rPr>
                <w:color w:val="000000"/>
              </w:rPr>
            </w:pPr>
            <w:r w:rsidRPr="00E92D6F">
              <w:rPr>
                <w:color w:val="000000"/>
              </w:rPr>
              <w:t>Từ cuối tháng thứ 12 kể từ ngày giao đất, cho thuê đất</w:t>
            </w:r>
          </w:p>
        </w:tc>
        <w:tc>
          <w:tcPr>
            <w:tcW w:w="1559"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2</w:t>
            </w:r>
          </w:p>
        </w:tc>
        <w:tc>
          <w:tcPr>
            <w:tcW w:w="1418"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50-50</w:t>
            </w:r>
          </w:p>
        </w:tc>
      </w:tr>
      <w:tr w:rsidR="00D949F5" w:rsidRPr="00E92D6F" w:rsidTr="009F72D8">
        <w:trPr>
          <w:trHeight w:val="8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949F5" w:rsidRPr="00E92D6F" w:rsidRDefault="00D949F5" w:rsidP="009F72D8">
            <w:pPr>
              <w:jc w:val="center"/>
              <w:rPr>
                <w:color w:val="000000"/>
                <w:sz w:val="26"/>
                <w:szCs w:val="26"/>
              </w:rPr>
            </w:pPr>
            <w:r w:rsidRPr="00E92D6F">
              <w:rPr>
                <w:color w:val="000000"/>
                <w:sz w:val="26"/>
                <w:szCs w:val="26"/>
              </w:rPr>
              <w:t>Trên 75ha</w:t>
            </w:r>
          </w:p>
        </w:tc>
        <w:tc>
          <w:tcPr>
            <w:tcW w:w="1275"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03</w:t>
            </w:r>
          </w:p>
        </w:tc>
        <w:tc>
          <w:tcPr>
            <w:tcW w:w="1418"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40-30-30</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949F5" w:rsidRPr="00E92D6F" w:rsidRDefault="00D949F5" w:rsidP="009F72D8">
            <w:pP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3</w:t>
            </w:r>
          </w:p>
        </w:tc>
        <w:tc>
          <w:tcPr>
            <w:tcW w:w="1418" w:type="dxa"/>
            <w:tcBorders>
              <w:top w:val="nil"/>
              <w:left w:val="nil"/>
              <w:bottom w:val="single" w:sz="4" w:space="0" w:color="auto"/>
              <w:right w:val="single" w:sz="4" w:space="0" w:color="auto"/>
            </w:tcBorders>
            <w:shd w:val="clear" w:color="auto" w:fill="auto"/>
            <w:noWrap/>
            <w:vAlign w:val="center"/>
            <w:hideMark/>
          </w:tcPr>
          <w:p w:rsidR="00D949F5" w:rsidRPr="00E92D6F" w:rsidRDefault="00D949F5" w:rsidP="009F72D8">
            <w:pPr>
              <w:jc w:val="center"/>
              <w:rPr>
                <w:color w:val="000000"/>
                <w:sz w:val="26"/>
                <w:szCs w:val="26"/>
              </w:rPr>
            </w:pPr>
            <w:r w:rsidRPr="00E92D6F">
              <w:rPr>
                <w:color w:val="000000"/>
                <w:sz w:val="26"/>
                <w:szCs w:val="26"/>
              </w:rPr>
              <w:t>40-30-30</w:t>
            </w:r>
          </w:p>
        </w:tc>
      </w:tr>
    </w:tbl>
    <w:p w:rsidR="00D949F5" w:rsidRDefault="00D949F5" w:rsidP="00D949F5">
      <w:pPr>
        <w:spacing w:after="120"/>
        <w:ind w:firstLine="709"/>
        <w:jc w:val="both"/>
        <w:rPr>
          <w:lang w:val="nl-NL"/>
        </w:rPr>
      </w:pPr>
    </w:p>
    <w:p w:rsidR="00D949F5" w:rsidRDefault="00D949F5" w:rsidP="00D949F5">
      <w:pPr>
        <w:spacing w:after="120"/>
        <w:ind w:firstLine="709"/>
        <w:jc w:val="both"/>
        <w:rPr>
          <w:lang w:val="nl-NL"/>
        </w:rPr>
      </w:pPr>
      <w:r>
        <w:rPr>
          <w:lang w:val="nl-NL"/>
        </w:rPr>
        <w:t xml:space="preserve">c) Đối với dự án cho thuê văn phòng, </w:t>
      </w:r>
      <w:r w:rsidRPr="008E6DEF">
        <w:rPr>
          <w:lang w:val="nl-NL"/>
        </w:rPr>
        <w:t xml:space="preserve">cho thuê sàn dịch vụ - thương mại, căn hộ cho thuê và các loại hình dịch vụ khác </w:t>
      </w:r>
    </w:p>
    <w:tbl>
      <w:tblPr>
        <w:tblW w:w="9498" w:type="dxa"/>
        <w:tblInd w:w="108" w:type="dxa"/>
        <w:tblLook w:val="04A0" w:firstRow="1" w:lastRow="0" w:firstColumn="1" w:lastColumn="0" w:noHBand="0" w:noVBand="1"/>
      </w:tblPr>
      <w:tblGrid>
        <w:gridCol w:w="1560"/>
        <w:gridCol w:w="1275"/>
        <w:gridCol w:w="1134"/>
        <w:gridCol w:w="1276"/>
        <w:gridCol w:w="1701"/>
        <w:gridCol w:w="1134"/>
        <w:gridCol w:w="1418"/>
      </w:tblGrid>
      <w:tr w:rsidR="00D949F5" w:rsidRPr="008E6DEF" w:rsidTr="009F72D8">
        <w:trPr>
          <w:trHeight w:val="67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8E6DEF" w:rsidRDefault="00D949F5" w:rsidP="009F72D8">
            <w:pPr>
              <w:jc w:val="center"/>
              <w:rPr>
                <w:b/>
                <w:bCs/>
                <w:color w:val="000000"/>
                <w:sz w:val="26"/>
                <w:szCs w:val="26"/>
              </w:rPr>
            </w:pPr>
            <w:r w:rsidRPr="008E6DEF">
              <w:rPr>
                <w:b/>
                <w:bCs/>
                <w:color w:val="000000"/>
                <w:sz w:val="26"/>
                <w:szCs w:val="26"/>
              </w:rPr>
              <w:t>Quy mô dự án/khu đất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8E6DEF" w:rsidRDefault="00D949F5" w:rsidP="009F72D8">
            <w:pPr>
              <w:jc w:val="center"/>
              <w:rPr>
                <w:b/>
                <w:bCs/>
                <w:color w:val="000000"/>
                <w:sz w:val="26"/>
                <w:szCs w:val="26"/>
              </w:rPr>
            </w:pPr>
            <w:r w:rsidRPr="008E6DEF">
              <w:rPr>
                <w:b/>
                <w:bCs/>
                <w:color w:val="000000"/>
                <w:sz w:val="26"/>
                <w:szCs w:val="26"/>
              </w:rPr>
              <w:t>Thời gian xây dựng (năm)</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D949F5" w:rsidRPr="008E6DEF" w:rsidRDefault="00D949F5" w:rsidP="009F72D8">
            <w:pPr>
              <w:jc w:val="center"/>
              <w:rPr>
                <w:b/>
                <w:bCs/>
                <w:color w:val="000000"/>
                <w:sz w:val="26"/>
                <w:szCs w:val="26"/>
              </w:rPr>
            </w:pPr>
            <w:r w:rsidRPr="008E6DEF">
              <w:rPr>
                <w:b/>
                <w:bCs/>
                <w:color w:val="000000"/>
                <w:sz w:val="26"/>
                <w:szCs w:val="26"/>
              </w:rPr>
              <w:t xml:space="preserve">Tiến độ xây dựng </w:t>
            </w:r>
            <w:r w:rsidRPr="008E6DEF">
              <w:rPr>
                <w:color w:val="000000"/>
                <w:sz w:val="26"/>
                <w:szCs w:val="26"/>
              </w:rPr>
              <w:t>(% lần lượt theo từng năm)</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8E6DEF" w:rsidRDefault="00D949F5" w:rsidP="009F72D8">
            <w:pPr>
              <w:jc w:val="center"/>
              <w:rPr>
                <w:b/>
                <w:bCs/>
                <w:color w:val="000000"/>
                <w:sz w:val="26"/>
                <w:szCs w:val="26"/>
              </w:rPr>
            </w:pPr>
            <w:r w:rsidRPr="008E6DEF">
              <w:rPr>
                <w:b/>
                <w:bCs/>
                <w:color w:val="000000"/>
                <w:sz w:val="26"/>
                <w:szCs w:val="26"/>
              </w:rPr>
              <w:t>Thời điểm phát sinh doanh thu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8E6DEF" w:rsidRDefault="00D949F5" w:rsidP="009F72D8">
            <w:pPr>
              <w:jc w:val="center"/>
              <w:rPr>
                <w:b/>
                <w:bCs/>
                <w:color w:val="000000"/>
                <w:sz w:val="26"/>
                <w:szCs w:val="26"/>
              </w:rPr>
            </w:pPr>
            <w:r w:rsidRPr="008E6DEF">
              <w:rPr>
                <w:b/>
                <w:bCs/>
                <w:color w:val="000000"/>
                <w:sz w:val="26"/>
                <w:szCs w:val="26"/>
              </w:rPr>
              <w:t>Thời gian bán hàng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9F5" w:rsidRPr="008E6DEF" w:rsidRDefault="00D949F5" w:rsidP="009F72D8">
            <w:pPr>
              <w:jc w:val="center"/>
              <w:rPr>
                <w:b/>
                <w:bCs/>
                <w:color w:val="000000"/>
                <w:sz w:val="26"/>
                <w:szCs w:val="26"/>
              </w:rPr>
            </w:pPr>
            <w:r w:rsidRPr="008E6DEF">
              <w:rPr>
                <w:b/>
                <w:bCs/>
                <w:color w:val="000000"/>
                <w:sz w:val="26"/>
                <w:szCs w:val="26"/>
              </w:rPr>
              <w:t xml:space="preserve">Tỷ lệ bán hàng </w:t>
            </w:r>
            <w:r w:rsidRPr="008E6DEF">
              <w:rPr>
                <w:color w:val="000000"/>
                <w:sz w:val="26"/>
                <w:szCs w:val="26"/>
              </w:rPr>
              <w:t>(% lần lượt theo từng năm)</w:t>
            </w:r>
          </w:p>
        </w:tc>
      </w:tr>
      <w:tr w:rsidR="00D949F5" w:rsidRPr="008E6DEF" w:rsidTr="009F72D8">
        <w:trPr>
          <w:trHeight w:val="9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949F5" w:rsidRPr="008E6DEF" w:rsidRDefault="00D949F5" w:rsidP="009F72D8">
            <w:pPr>
              <w:rPr>
                <w:b/>
                <w:bCs/>
                <w:color w:val="000000"/>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949F5" w:rsidRPr="008E6DEF" w:rsidRDefault="00D949F5" w:rsidP="009F72D8">
            <w:pPr>
              <w:rPr>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D949F5" w:rsidRPr="008E6DEF" w:rsidRDefault="00D949F5" w:rsidP="009F72D8">
            <w:pPr>
              <w:jc w:val="center"/>
              <w:rPr>
                <w:b/>
                <w:bCs/>
                <w:color w:val="000000"/>
                <w:sz w:val="26"/>
                <w:szCs w:val="26"/>
              </w:rPr>
            </w:pPr>
            <w:r w:rsidRPr="008E6DEF">
              <w:rPr>
                <w:b/>
                <w:bCs/>
                <w:color w:val="000000"/>
                <w:sz w:val="26"/>
                <w:szCs w:val="26"/>
              </w:rPr>
              <w:t>Hạ tầng kỹ thuật</w:t>
            </w:r>
          </w:p>
        </w:tc>
        <w:tc>
          <w:tcPr>
            <w:tcW w:w="1276" w:type="dxa"/>
            <w:tcBorders>
              <w:top w:val="nil"/>
              <w:left w:val="nil"/>
              <w:bottom w:val="single" w:sz="4" w:space="0" w:color="auto"/>
              <w:right w:val="single" w:sz="4" w:space="0" w:color="auto"/>
            </w:tcBorders>
            <w:shd w:val="clear" w:color="auto" w:fill="auto"/>
            <w:vAlign w:val="center"/>
            <w:hideMark/>
          </w:tcPr>
          <w:p w:rsidR="00D949F5" w:rsidRPr="008E6DEF" w:rsidRDefault="00D949F5" w:rsidP="009F72D8">
            <w:pPr>
              <w:jc w:val="center"/>
              <w:rPr>
                <w:b/>
                <w:bCs/>
                <w:color w:val="000000"/>
                <w:sz w:val="26"/>
                <w:szCs w:val="26"/>
              </w:rPr>
            </w:pPr>
            <w:r w:rsidRPr="008E6DEF">
              <w:rPr>
                <w:b/>
                <w:bCs/>
                <w:color w:val="000000"/>
                <w:sz w:val="26"/>
                <w:szCs w:val="26"/>
              </w:rPr>
              <w:t>Công trình trên đất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49F5" w:rsidRPr="008E6DEF" w:rsidRDefault="00D949F5" w:rsidP="009F72D8">
            <w:pPr>
              <w:rPr>
                <w:b/>
                <w:bCs/>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49F5" w:rsidRPr="008E6DEF" w:rsidRDefault="00D949F5" w:rsidP="009F72D8">
            <w:pPr>
              <w:rPr>
                <w:b/>
                <w:bCs/>
                <w:color w:val="000000"/>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949F5" w:rsidRPr="008E6DEF" w:rsidRDefault="00D949F5" w:rsidP="009F72D8">
            <w:pPr>
              <w:rPr>
                <w:b/>
                <w:bCs/>
                <w:color w:val="000000"/>
                <w:sz w:val="26"/>
                <w:szCs w:val="26"/>
              </w:rPr>
            </w:pPr>
          </w:p>
        </w:tc>
      </w:tr>
      <w:tr w:rsidR="00D949F5" w:rsidRPr="008E6DEF" w:rsidTr="009F72D8">
        <w:trPr>
          <w:trHeight w:val="8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Dưới 5ha</w:t>
            </w:r>
          </w:p>
        </w:tc>
        <w:tc>
          <w:tcPr>
            <w:tcW w:w="1275"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2</w:t>
            </w:r>
          </w:p>
        </w:tc>
        <w:tc>
          <w:tcPr>
            <w:tcW w:w="1134"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70-30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949F5" w:rsidRPr="008E6DEF" w:rsidRDefault="00D949F5" w:rsidP="009F72D8">
            <w:pPr>
              <w:jc w:val="center"/>
              <w:rPr>
                <w:color w:val="000000"/>
              </w:rPr>
            </w:pPr>
            <w:r w:rsidRPr="008E6DEF">
              <w:rPr>
                <w:color w:val="000000"/>
                <w:lang w:val="nl-NL"/>
              </w:rPr>
              <w:t>Từ cuối tháng thứ 12 kể từ ngày giao đất, cho thuê đất</w:t>
            </w:r>
          </w:p>
        </w:tc>
        <w:tc>
          <w:tcPr>
            <w:tcW w:w="1134"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2</w:t>
            </w:r>
          </w:p>
        </w:tc>
        <w:tc>
          <w:tcPr>
            <w:tcW w:w="1418"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60-40</w:t>
            </w:r>
          </w:p>
        </w:tc>
      </w:tr>
      <w:tr w:rsidR="00D949F5" w:rsidRPr="008E6DEF" w:rsidTr="009F72D8">
        <w:trPr>
          <w:trHeight w:val="8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949F5" w:rsidRPr="008E6DEF" w:rsidRDefault="00D949F5" w:rsidP="009F72D8">
            <w:pPr>
              <w:jc w:val="center"/>
              <w:rPr>
                <w:color w:val="000000"/>
                <w:sz w:val="26"/>
                <w:szCs w:val="26"/>
              </w:rPr>
            </w:pPr>
            <w:r w:rsidRPr="008E6DEF">
              <w:rPr>
                <w:color w:val="000000"/>
                <w:sz w:val="26"/>
                <w:szCs w:val="26"/>
              </w:rPr>
              <w:t>Từ 5ha đến dưới 20ha</w:t>
            </w:r>
          </w:p>
        </w:tc>
        <w:tc>
          <w:tcPr>
            <w:tcW w:w="1275"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3</w:t>
            </w:r>
          </w:p>
        </w:tc>
        <w:tc>
          <w:tcPr>
            <w:tcW w:w="1134"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70-30</w:t>
            </w:r>
          </w:p>
        </w:tc>
        <w:tc>
          <w:tcPr>
            <w:tcW w:w="1276"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40-30-30</w:t>
            </w:r>
          </w:p>
        </w:tc>
        <w:tc>
          <w:tcPr>
            <w:tcW w:w="1701" w:type="dxa"/>
            <w:vMerge/>
            <w:tcBorders>
              <w:top w:val="nil"/>
              <w:left w:val="single" w:sz="4" w:space="0" w:color="auto"/>
              <w:bottom w:val="single" w:sz="4" w:space="0" w:color="000000"/>
              <w:right w:val="single" w:sz="4" w:space="0" w:color="auto"/>
            </w:tcBorders>
            <w:vAlign w:val="center"/>
            <w:hideMark/>
          </w:tcPr>
          <w:p w:rsidR="00D949F5" w:rsidRPr="008E6DEF" w:rsidRDefault="00D949F5" w:rsidP="009F72D8">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3</w:t>
            </w:r>
          </w:p>
        </w:tc>
        <w:tc>
          <w:tcPr>
            <w:tcW w:w="1418"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40-30-30</w:t>
            </w:r>
          </w:p>
        </w:tc>
      </w:tr>
      <w:tr w:rsidR="00D949F5" w:rsidRPr="008E6DEF" w:rsidTr="009F72D8">
        <w:trPr>
          <w:trHeight w:val="8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949F5" w:rsidRPr="008E6DEF" w:rsidRDefault="00D949F5" w:rsidP="009F72D8">
            <w:pPr>
              <w:jc w:val="center"/>
              <w:rPr>
                <w:color w:val="000000"/>
                <w:sz w:val="26"/>
                <w:szCs w:val="26"/>
              </w:rPr>
            </w:pPr>
            <w:r w:rsidRPr="008E6DEF">
              <w:rPr>
                <w:color w:val="000000"/>
                <w:sz w:val="26"/>
                <w:szCs w:val="26"/>
              </w:rPr>
              <w:t>Từ 20ha trở lên</w:t>
            </w:r>
          </w:p>
        </w:tc>
        <w:tc>
          <w:tcPr>
            <w:tcW w:w="1275"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4</w:t>
            </w:r>
          </w:p>
        </w:tc>
        <w:tc>
          <w:tcPr>
            <w:tcW w:w="1134"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40-30-30</w:t>
            </w:r>
          </w:p>
        </w:tc>
        <w:tc>
          <w:tcPr>
            <w:tcW w:w="1276"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30-30-40</w:t>
            </w:r>
          </w:p>
        </w:tc>
        <w:tc>
          <w:tcPr>
            <w:tcW w:w="1701" w:type="dxa"/>
            <w:vMerge/>
            <w:tcBorders>
              <w:top w:val="nil"/>
              <w:left w:val="single" w:sz="4" w:space="0" w:color="auto"/>
              <w:bottom w:val="single" w:sz="4" w:space="0" w:color="000000"/>
              <w:right w:val="single" w:sz="4" w:space="0" w:color="auto"/>
            </w:tcBorders>
            <w:vAlign w:val="center"/>
            <w:hideMark/>
          </w:tcPr>
          <w:p w:rsidR="00D949F5" w:rsidRPr="008E6DEF" w:rsidRDefault="00D949F5" w:rsidP="009F72D8">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3</w:t>
            </w:r>
          </w:p>
        </w:tc>
        <w:tc>
          <w:tcPr>
            <w:tcW w:w="1418" w:type="dxa"/>
            <w:tcBorders>
              <w:top w:val="nil"/>
              <w:left w:val="nil"/>
              <w:bottom w:val="single" w:sz="4" w:space="0" w:color="auto"/>
              <w:right w:val="single" w:sz="4" w:space="0" w:color="auto"/>
            </w:tcBorders>
            <w:shd w:val="clear" w:color="auto" w:fill="auto"/>
            <w:noWrap/>
            <w:vAlign w:val="center"/>
            <w:hideMark/>
          </w:tcPr>
          <w:p w:rsidR="00D949F5" w:rsidRPr="008E6DEF" w:rsidRDefault="00D949F5" w:rsidP="009F72D8">
            <w:pPr>
              <w:jc w:val="center"/>
              <w:rPr>
                <w:color w:val="000000"/>
                <w:sz w:val="26"/>
                <w:szCs w:val="26"/>
              </w:rPr>
            </w:pPr>
            <w:r w:rsidRPr="008E6DEF">
              <w:rPr>
                <w:color w:val="000000"/>
                <w:sz w:val="26"/>
                <w:szCs w:val="26"/>
              </w:rPr>
              <w:t>40-40-20</w:t>
            </w:r>
          </w:p>
        </w:tc>
      </w:tr>
    </w:tbl>
    <w:p w:rsidR="00D949F5" w:rsidRDefault="00D949F5" w:rsidP="00D949F5">
      <w:pPr>
        <w:spacing w:after="120"/>
        <w:ind w:firstLine="709"/>
        <w:jc w:val="both"/>
        <w:rPr>
          <w:lang w:val="nl-NL"/>
        </w:rPr>
      </w:pPr>
    </w:p>
    <w:p w:rsidR="00D949F5" w:rsidRDefault="00D949F5" w:rsidP="00D949F5">
      <w:pPr>
        <w:spacing w:after="120"/>
        <w:ind w:firstLine="709"/>
        <w:jc w:val="both"/>
        <w:rPr>
          <w:lang w:val="nl-NL"/>
        </w:rPr>
      </w:pPr>
      <w:r>
        <w:rPr>
          <w:lang w:val="nl-NL"/>
        </w:rPr>
        <w:t>2.1.</w:t>
      </w:r>
      <w:r w:rsidRPr="00877CF6">
        <w:rPr>
          <w:lang w:val="nl-NL"/>
        </w:rPr>
        <w:t>3. Các thông số diện tích làm cơ sở xác định doanh thu phát triển của Dự án căn cứ theo các Văn bản và Bản vẽ được cơ quan có thẩm quyền phê duyệt tại thời điểm gần nhất đến thời điểm xác định giá đất (Quy hoạch tổng thể mặt bằng, Quy hoạch chi tiết xây dựng, phương án kiến trúc sơ bộ, bản vẽ thiết kế cơ sở, văn bản thẩm định thiết kế cơ sở và các văn bản điều chỉnh quy hoạch xây dựng chi tiết khác).</w:t>
      </w:r>
    </w:p>
    <w:p w:rsidR="00D949F5" w:rsidRPr="00877CF6" w:rsidRDefault="00D949F5" w:rsidP="00D949F5">
      <w:pPr>
        <w:spacing w:after="120"/>
        <w:ind w:firstLine="709"/>
        <w:jc w:val="both"/>
        <w:rPr>
          <w:color w:val="000000"/>
        </w:rPr>
      </w:pPr>
      <w:r>
        <w:rPr>
          <w:spacing w:val="2"/>
          <w:lang w:val="nl-NL"/>
        </w:rPr>
        <w:t>2.1.4</w:t>
      </w:r>
      <w:r w:rsidRPr="00877CF6">
        <w:rPr>
          <w:spacing w:val="2"/>
          <w:lang w:val="nl-NL"/>
        </w:rPr>
        <w:t xml:space="preserve">. </w:t>
      </w:r>
      <w:r w:rsidRPr="00877CF6">
        <w:rPr>
          <w:color w:val="000000"/>
        </w:rPr>
        <w:t>Chi phí quảng cáo, bán hàng, quản lý: bằng 1% doanh thu trước thuế của dự án.</w:t>
      </w:r>
    </w:p>
    <w:p w:rsidR="00D949F5" w:rsidRPr="00877CF6" w:rsidRDefault="00D949F5" w:rsidP="00D949F5">
      <w:pPr>
        <w:spacing w:after="120"/>
        <w:ind w:firstLine="709"/>
        <w:jc w:val="both"/>
      </w:pPr>
      <w:r>
        <w:rPr>
          <w:color w:val="000000"/>
        </w:rPr>
        <w:lastRenderedPageBreak/>
        <w:t>2.1.5</w:t>
      </w:r>
      <w:r w:rsidRPr="00877CF6">
        <w:rPr>
          <w:color w:val="000000"/>
        </w:rPr>
        <w:t>. Lợi nhuận của nhà đầu tư có tính đến yếu tố rủi ro kinh doanh, chi phí</w:t>
      </w:r>
      <w:r>
        <w:rPr>
          <w:color w:val="000000"/>
        </w:rPr>
        <w:t xml:space="preserve"> </w:t>
      </w:r>
      <w:r w:rsidRPr="00877CF6">
        <w:rPr>
          <w:color w:val="000000"/>
        </w:rPr>
        <w:t xml:space="preserve">vốn </w:t>
      </w:r>
      <w:r w:rsidRPr="00877CF6">
        <w:rPr>
          <w:i/>
          <w:color w:val="000000"/>
        </w:rPr>
        <w:t>(gồm chi phí lãi vay)</w:t>
      </w:r>
      <w:r w:rsidRPr="00877CF6">
        <w:rPr>
          <w:color w:val="000000"/>
        </w:rPr>
        <w:t xml:space="preserve"> trong thời gian thực hiện dự án tối đa bằng 14% tổng chi phí đầu tư xây dựng và giá trị khu đất của dự án.</w:t>
      </w:r>
      <w:r w:rsidRPr="00877CF6">
        <w:t xml:space="preserve"> </w:t>
      </w:r>
    </w:p>
    <w:p w:rsidR="00D949F5" w:rsidRPr="008D5F5B" w:rsidRDefault="00D949F5" w:rsidP="00D949F5">
      <w:pPr>
        <w:spacing w:after="120"/>
        <w:ind w:firstLine="709"/>
        <w:jc w:val="both"/>
        <w:rPr>
          <w:b/>
          <w:bCs/>
          <w:i/>
          <w:color w:val="000000"/>
        </w:rPr>
      </w:pPr>
      <w:r w:rsidRPr="008D5F5B">
        <w:rPr>
          <w:b/>
          <w:bCs/>
          <w:i/>
          <w:color w:val="000000"/>
        </w:rPr>
        <w:t>2.2. Các yếu tố ảnh hưởng đến giá đất</w:t>
      </w:r>
    </w:p>
    <w:p w:rsidR="00D949F5" w:rsidRPr="00877CF6" w:rsidRDefault="00D949F5" w:rsidP="00D949F5">
      <w:pPr>
        <w:spacing w:after="120"/>
        <w:ind w:firstLine="709"/>
        <w:jc w:val="both"/>
        <w:rPr>
          <w:bCs/>
          <w:color w:val="000000"/>
        </w:rPr>
      </w:pPr>
      <w:r w:rsidRPr="00DB39D9">
        <w:rPr>
          <w:bCs/>
          <w:color w:val="000000"/>
          <w:spacing w:val="-4"/>
        </w:rPr>
        <w:t>2.2.1. Các yếu tố ảnh hưởng đến giá đất: Thực hiện theo quy định tại khoản 1, khoản 2 Điều 8 Nghị định số 71/2024/NĐ-CP của Chính phủ quy định về giá đất</w:t>
      </w:r>
      <w:r w:rsidRPr="00877CF6">
        <w:rPr>
          <w:bCs/>
          <w:color w:val="000000"/>
        </w:rPr>
        <w:t>.</w:t>
      </w:r>
    </w:p>
    <w:p w:rsidR="00D949F5" w:rsidRPr="00877CF6" w:rsidRDefault="00D949F5" w:rsidP="00D949F5">
      <w:pPr>
        <w:spacing w:after="120"/>
        <w:ind w:firstLine="709"/>
        <w:jc w:val="both"/>
        <w:rPr>
          <w:bCs/>
          <w:color w:val="000000"/>
        </w:rPr>
      </w:pPr>
      <w:r>
        <w:rPr>
          <w:bCs/>
          <w:color w:val="000000"/>
        </w:rPr>
        <w:t>2.2.</w:t>
      </w:r>
      <w:r w:rsidRPr="00877CF6">
        <w:rPr>
          <w:bCs/>
          <w:color w:val="000000"/>
        </w:rPr>
        <w:t>2. Mức độ chệnh lệch của các yếu tố ảnh hưởng đến giá đất</w:t>
      </w:r>
    </w:p>
    <w:p w:rsidR="00D949F5" w:rsidRPr="00877CF6" w:rsidRDefault="00D949F5" w:rsidP="00D949F5">
      <w:pPr>
        <w:spacing w:after="120"/>
        <w:ind w:firstLine="709"/>
        <w:jc w:val="both"/>
        <w:rPr>
          <w:bCs/>
          <w:color w:val="000000"/>
        </w:rPr>
      </w:pPr>
      <w:r>
        <w:rPr>
          <w:bCs/>
          <w:color w:val="000000"/>
        </w:rPr>
        <w:t>2.2.</w:t>
      </w:r>
      <w:r w:rsidRPr="00877CF6">
        <w:rPr>
          <w:bCs/>
          <w:color w:val="000000"/>
        </w:rPr>
        <w:t>2.1. Mức điều chỉnh tỷ lệ (%) chênh lệch tối đa của từng yếu tố ảnh hưởng đến giá đất giữa thửa đất định giá và thửa đất so sánh đối với đất phi nông nghiệp tăng hoặc giảm không quá 15% nhưng phải đảm bảo quy định tại khoản 8 Điều 4 nghị định 71/2024/NĐ-CP, gồm:</w:t>
      </w:r>
    </w:p>
    <w:p w:rsidR="00D949F5" w:rsidRPr="00877CF6" w:rsidRDefault="00D949F5" w:rsidP="00D949F5">
      <w:pPr>
        <w:spacing w:after="120"/>
        <w:ind w:firstLine="709"/>
        <w:jc w:val="both"/>
        <w:rPr>
          <w:bCs/>
          <w:color w:val="000000"/>
        </w:rPr>
      </w:pPr>
      <w:r w:rsidRPr="00877CF6">
        <w:rPr>
          <w:bCs/>
          <w:color w:val="000000"/>
        </w:rPr>
        <w:t>a) Vị trí, địa điểm của thửa đất, khu đất: Khoảng cách theo thứ tự ưu tiên đến: Trung tâm hành chính; trung tâm thương mại; giáo dục và đào tạo; công viên, khu vui chơi giải trí; chợ, cơ sở y tế (theo vị trí, hiện trạng của Dự án, khu đất, thửa đất). Mức điều chỉnh chênh lệch: không quá 5%.</w:t>
      </w:r>
    </w:p>
    <w:p w:rsidR="00D949F5" w:rsidRPr="00877CF6" w:rsidRDefault="00D949F5" w:rsidP="00D949F5">
      <w:pPr>
        <w:spacing w:after="120"/>
        <w:ind w:firstLine="709"/>
        <w:jc w:val="both"/>
        <w:rPr>
          <w:bCs/>
          <w:color w:val="000000"/>
        </w:rPr>
      </w:pPr>
      <w:r w:rsidRPr="00877CF6">
        <w:rPr>
          <w:bCs/>
          <w:color w:val="000000"/>
        </w:rPr>
        <w:t>b) Điều kiện về giao thông: Loại đường (kết cấu đường nhựa, bê tông, đất và kết cấu đường khác) tiếp giáp với Dự án, khu đất, thửa đất theo hiện trạng tại thời điểm định giá đất; độ rộng đường (bao gồm cả vỉa hè) tiếp giáp của Dự án, khu đất, thửa đất; Số mặt đường tiếp giáp của Dự án, khu đất, thửa đất (bao gồm đường, ngõ). Mức điều chỉnh chênh lệch cho từng yếu tố là không quá 15%.</w:t>
      </w:r>
    </w:p>
    <w:p w:rsidR="00D949F5" w:rsidRPr="00877CF6" w:rsidRDefault="00D949F5" w:rsidP="00D949F5">
      <w:pPr>
        <w:spacing w:after="120"/>
        <w:ind w:firstLine="709"/>
        <w:jc w:val="both"/>
        <w:rPr>
          <w:bCs/>
          <w:color w:val="000000"/>
        </w:rPr>
      </w:pPr>
      <w:r w:rsidRPr="00877CF6">
        <w:rPr>
          <w:bCs/>
          <w:color w:val="000000"/>
        </w:rPr>
        <w:t>c) Điều kiện về cấp thoát nước, cấp điện: Khu vực cấp nước, cấp điện ổn định hay không ổn định; tình trạng ngập úng khi lượng mưa lớn. Mức điều chỉnh chênh lệch: không quá 10%.</w:t>
      </w:r>
    </w:p>
    <w:p w:rsidR="00D949F5" w:rsidRPr="00877CF6" w:rsidRDefault="00D949F5" w:rsidP="00D949F5">
      <w:pPr>
        <w:spacing w:after="120"/>
        <w:ind w:firstLine="709"/>
        <w:jc w:val="both"/>
        <w:rPr>
          <w:bCs/>
          <w:color w:val="000000"/>
        </w:rPr>
      </w:pPr>
      <w:r w:rsidRPr="00877CF6">
        <w:rPr>
          <w:bCs/>
          <w:color w:val="000000"/>
        </w:rPr>
        <w:t>d) Diện tích, kích thước, hình thể của thửa đất, khu đất: Diện tích, hình thể của thửa đất, khu đất. Trường hợp tài sản định giá là nhiều thửa đất tương tự về vị trí, hình thể thì diện tích của thửa đất đại diện được lấy theo diện tích bình quân của các thửa đất là tài sản định giá; mặt tiền, chiều sâu của thửa đất, khu đất (kích thước bình quân trong trường hợp tài sản định giá là nhiều thửa đất tương tự về vị trí, hình thể). Mức điều chỉnh chênh lệch: không quá 15%.</w:t>
      </w:r>
    </w:p>
    <w:p w:rsidR="00D949F5" w:rsidRPr="00877CF6" w:rsidRDefault="00D949F5" w:rsidP="00D949F5">
      <w:pPr>
        <w:spacing w:after="120"/>
        <w:ind w:firstLine="709"/>
        <w:jc w:val="both"/>
        <w:rPr>
          <w:bCs/>
          <w:color w:val="000000"/>
        </w:rPr>
      </w:pPr>
      <w:r w:rsidRPr="00877CF6">
        <w:rPr>
          <w:bCs/>
          <w:color w:val="000000"/>
        </w:rPr>
        <w:t xml:space="preserve">đ) Các yếu tố liên quan đến quy hoạch xây dựng:  Hệ số sử dụng đất, mật độ xây dựng, số tầng cao công trình, tầng hầm. Mức điều chỉnh chênh lệch: không quá 5%. </w:t>
      </w:r>
    </w:p>
    <w:p w:rsidR="00D949F5" w:rsidRPr="00877CF6" w:rsidRDefault="00D949F5" w:rsidP="00D949F5">
      <w:pPr>
        <w:spacing w:after="120"/>
        <w:ind w:firstLine="709"/>
        <w:jc w:val="both"/>
        <w:rPr>
          <w:bCs/>
          <w:color w:val="000000"/>
        </w:rPr>
      </w:pPr>
      <w:r w:rsidRPr="00877CF6">
        <w:rPr>
          <w:bCs/>
          <w:color w:val="000000"/>
        </w:rPr>
        <w:t>Đối với loại hình kinh doanh khách sạn: Tổ chức xác định giá đất thực hiện khảo sát, thu thập và đánh giá thêm tiêu chí: Số phòng, tiêu chuẩn dịch vụ của khách sạn (xếp hạng theo số sao). Mức điều chỉnh chênh lệch: không quá 10%.</w:t>
      </w:r>
    </w:p>
    <w:p w:rsidR="00D949F5" w:rsidRPr="00877CF6" w:rsidRDefault="00D949F5" w:rsidP="00D949F5">
      <w:pPr>
        <w:spacing w:after="120"/>
        <w:ind w:firstLine="709"/>
        <w:jc w:val="both"/>
        <w:rPr>
          <w:bCs/>
          <w:color w:val="000000"/>
        </w:rPr>
      </w:pPr>
      <w:r w:rsidRPr="00877CF6">
        <w:rPr>
          <w:bCs/>
          <w:color w:val="000000"/>
        </w:rPr>
        <w:t>e) Hiện trạng môi trường, an ninh: Bụi, tiếng ồn, ô nhiễm không khí và nguồn nước; gần khu nghĩa trang, khu xử lý rác thải; Mật độ dân cư, tình trạng an ninh khu vực. Mức điều chỉnh chênh lệch: không quá 5%.</w:t>
      </w:r>
    </w:p>
    <w:p w:rsidR="00D949F5" w:rsidRPr="00877CF6" w:rsidRDefault="00D949F5" w:rsidP="00D949F5">
      <w:pPr>
        <w:spacing w:after="120"/>
        <w:ind w:firstLine="709"/>
        <w:jc w:val="both"/>
        <w:rPr>
          <w:bCs/>
          <w:color w:val="000000"/>
        </w:rPr>
      </w:pPr>
      <w:r w:rsidRPr="00877CF6">
        <w:rPr>
          <w:bCs/>
          <w:color w:val="000000"/>
        </w:rPr>
        <w:lastRenderedPageBreak/>
        <w:t>g) Thời hạn sử dụng đất: Thời hạn sử dụng đất còn lại thực hiện Dự án. Mức điều chỉnh chênh lệch: không quá 5%. Đối với đất ở, căn hộ bán (thời hạn sử dụng lâu dài): Không điều chỉnh.</w:t>
      </w:r>
    </w:p>
    <w:p w:rsidR="00D949F5" w:rsidRPr="00877CF6" w:rsidRDefault="00D949F5" w:rsidP="00D949F5">
      <w:pPr>
        <w:spacing w:after="120"/>
        <w:ind w:firstLine="709"/>
        <w:jc w:val="both"/>
        <w:rPr>
          <w:bCs/>
          <w:color w:val="000000"/>
        </w:rPr>
      </w:pPr>
      <w:r w:rsidRPr="00877CF6">
        <w:rPr>
          <w:bCs/>
          <w:color w:val="000000"/>
        </w:rPr>
        <w:t>h) Các yếu tố khác ảnh hưởng đến giá đất phù hợp với điều kiện thực tế, truyền thống văn hóa, phong tục tập quán của địa phương bao gồm: Danh lam thắng cảnh; đền, chùa, miếu; làng nghề truyền thống. Mức điều chỉnh chênh lệch: không quá 5%.</w:t>
      </w:r>
    </w:p>
    <w:p w:rsidR="00D949F5" w:rsidRPr="00877CF6" w:rsidRDefault="00D949F5" w:rsidP="00D949F5">
      <w:pPr>
        <w:spacing w:after="120"/>
        <w:ind w:firstLine="709"/>
        <w:jc w:val="both"/>
        <w:rPr>
          <w:bCs/>
          <w:color w:val="000000"/>
        </w:rPr>
      </w:pPr>
      <w:r>
        <w:rPr>
          <w:bCs/>
          <w:color w:val="000000"/>
        </w:rPr>
        <w:t>2.2.</w:t>
      </w:r>
      <w:r w:rsidRPr="00877CF6">
        <w:rPr>
          <w:bCs/>
          <w:color w:val="000000"/>
        </w:rPr>
        <w:t>2.2. Mức điều chỉnh tỷ lệ (%) chênh lệch tối đa của từng yếu tố ảnh hưởng đến giá đất giữa thửa đất định giá và thửa đất so sánh đối với đối với đất nông nghiệp, bao gồm: Năng suất cây trồng, vật nuôi; vị trí, đặc điểm thửa đất, khu đất: khoảng cách gần nhất đến nơi sản xuất, tiêu thụ sản phẩm; điều kiện giao thông phục vụ sản xuất, tiêu thụ sản phẩm: độ rộng, cấp đường, kết cấu mặt đường; điều kiện về địa hình;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 Mức điều chỉnh chênh lệch cho từng yếu tố ảnh hưởng: không quá 20%.</w:t>
      </w:r>
    </w:p>
    <w:p w:rsidR="00D949F5" w:rsidRPr="00877CF6" w:rsidRDefault="00D949F5" w:rsidP="00D949F5">
      <w:pPr>
        <w:spacing w:after="120"/>
        <w:ind w:firstLine="709"/>
        <w:jc w:val="both"/>
        <w:rPr>
          <w:bCs/>
          <w:color w:val="000000"/>
        </w:rPr>
      </w:pPr>
      <w:r w:rsidRPr="00877CF6">
        <w:rPr>
          <w:bCs/>
          <w:color w:val="000000"/>
        </w:rPr>
        <w:t>Các yếu tố khác ảnh hưởng đến giá đất phù hợp với thực tế, truyền thống văn hóa, phong tục tập quán của địa phương: Căn cứ tình hình thực tế, tổ chức tư vấn xác định giá đất đề xuất cụ thể trong báo cáo thuyết minh xây dựng phương án giá đất. Mức điều chỉnh chênh lệch: không quá 20%.</w:t>
      </w:r>
    </w:p>
    <w:p w:rsidR="00D949F5" w:rsidRPr="00877CF6" w:rsidRDefault="00D949F5" w:rsidP="00D949F5">
      <w:pPr>
        <w:spacing w:after="120"/>
        <w:ind w:firstLine="709"/>
        <w:jc w:val="both"/>
        <w:rPr>
          <w:bCs/>
          <w:color w:val="000000"/>
        </w:rPr>
      </w:pPr>
      <w:r>
        <w:rPr>
          <w:bCs/>
          <w:color w:val="000000"/>
        </w:rPr>
        <w:t>2.2.2.</w:t>
      </w:r>
      <w:r w:rsidRPr="00877CF6">
        <w:rPr>
          <w:bCs/>
          <w:color w:val="000000"/>
        </w:rPr>
        <w:t>3. Cách thức điều chỉnh đối với từng mức độ chênh lệch của từng yếu tố ảnh hưởng đến giá đất: Tổ chức tư vấn xác định giá đất căn cứ quy định tại khoản 1, khoản 2 Điều này theo nguyên tắc lấy thửa đất, khu đất định giá làm chuẩn để thực hiện đề xuất mức điều chỉnh chênh lệch (tăng lên hoặc giảm xuống) của từng yếu tố ảnh hưởng đến giá đất trong báo cáo thuyết minh xây dựng phương án giá đất để Hội đồng thẩ</w:t>
      </w:r>
      <w:r>
        <w:rPr>
          <w:bCs/>
          <w:color w:val="000000"/>
        </w:rPr>
        <w:t>m định giá đất cụ thể thẩm định.</w:t>
      </w:r>
    </w:p>
    <w:p w:rsidR="00D949F5" w:rsidRPr="00997857" w:rsidRDefault="00D949F5" w:rsidP="00D949F5">
      <w:pPr>
        <w:spacing w:after="120"/>
        <w:ind w:firstLine="709"/>
        <w:jc w:val="both"/>
        <w:rPr>
          <w:bCs/>
          <w:color w:val="000000"/>
        </w:rPr>
      </w:pPr>
      <w:r w:rsidRPr="00997857">
        <w:rPr>
          <w:bCs/>
          <w:color w:val="000000"/>
        </w:rPr>
        <w:t>Trường hợp quy định mức điều chỉnh chênh lệch từng yếu tố ảnh hưởng đến giá đất tại khoản 1, khoản 2 Điều này chưa đánh giá phù hợp mức tương đồng nhất định giữa Tài sản định giá và Tài sản so sánh, tổ chức tư vấn xác định giá đất đề xuất cụ thể trong Báo cáo thuyết minh xây dựng phương án giá đất để Hội đồng thẩm định giá đất xem xét, quyết định; Mức độ chênh lệch tối đa của từng yếu tố ảnh hưởng đến giá đất để xác định mức tương đồng nhất định giữa Tài sản định giá và Tài sản so sánh không quá 25%. Giá đất của thửa đất cần định giá đã xác định phải bảo đảm chênh lệch với từng giá đất ước tính không quá 15% theo quy định tại khoản 8 Điều 4 Nghị định số 71/2024/NĐ-CP ngày 27/6/2024 của Chính phủ.</w:t>
      </w:r>
    </w:p>
    <w:p w:rsidR="00D949F5" w:rsidRPr="00E86972" w:rsidRDefault="00D949F5" w:rsidP="00D949F5">
      <w:pPr>
        <w:spacing w:after="120"/>
        <w:ind w:firstLine="709"/>
        <w:jc w:val="both"/>
        <w:rPr>
          <w:b/>
          <w:bCs/>
          <w:i/>
          <w:color w:val="000000"/>
        </w:rPr>
      </w:pPr>
      <w:r w:rsidRPr="00E86972">
        <w:rPr>
          <w:b/>
          <w:i/>
          <w:bdr w:val="none" w:sz="0" w:space="0" w:color="auto" w:frame="1"/>
        </w:rPr>
        <w:t xml:space="preserve">2.3. </w:t>
      </w:r>
      <w:r w:rsidRPr="00E86972">
        <w:rPr>
          <w:b/>
          <w:bCs/>
          <w:i/>
          <w:color w:val="000000"/>
        </w:rPr>
        <w:t>Tổ chức thực hiện</w:t>
      </w:r>
    </w:p>
    <w:p w:rsidR="00D949F5" w:rsidRDefault="00D949F5" w:rsidP="00D949F5">
      <w:pPr>
        <w:spacing w:after="120"/>
        <w:ind w:firstLine="709"/>
        <w:jc w:val="both"/>
        <w:rPr>
          <w:color w:val="000000"/>
        </w:rPr>
      </w:pPr>
      <w:r>
        <w:rPr>
          <w:color w:val="000000"/>
        </w:rPr>
        <w:t>-</w:t>
      </w:r>
      <w:r w:rsidRPr="00877CF6">
        <w:rPr>
          <w:color w:val="000000"/>
        </w:rPr>
        <w:t xml:space="preserve"> </w:t>
      </w:r>
      <w:r w:rsidRPr="00C650BF">
        <w:rPr>
          <w:color w:val="000000"/>
        </w:rPr>
        <w:t>Cơ quan Tài nguyên và Môi trường căn cứ các chỉ tiêu tại Quy định này</w:t>
      </w:r>
      <w:r>
        <w:rPr>
          <w:color w:val="000000"/>
        </w:rPr>
        <w:t xml:space="preserve"> </w:t>
      </w:r>
      <w:r w:rsidRPr="00C650BF">
        <w:rPr>
          <w:color w:val="000000"/>
        </w:rPr>
        <w:t>để thực hiện xây dựng phương án giá đất theo quy định</w:t>
      </w:r>
      <w:r>
        <w:rPr>
          <w:color w:val="000000"/>
        </w:rPr>
        <w:t>.</w:t>
      </w:r>
      <w:r w:rsidRPr="00C650BF">
        <w:t xml:space="preserve"> </w:t>
      </w:r>
    </w:p>
    <w:p w:rsidR="00D949F5" w:rsidRPr="00877CF6" w:rsidRDefault="00D949F5" w:rsidP="00D949F5">
      <w:pPr>
        <w:spacing w:after="120"/>
        <w:ind w:firstLine="709"/>
        <w:jc w:val="both"/>
        <w:rPr>
          <w:color w:val="000000"/>
        </w:rPr>
      </w:pPr>
      <w:r>
        <w:rPr>
          <w:color w:val="000000"/>
        </w:rPr>
        <w:t>-</w:t>
      </w:r>
      <w:r w:rsidRPr="00877CF6">
        <w:rPr>
          <w:color w:val="000000"/>
        </w:rPr>
        <w:t xml:space="preserve"> Cơ quan Tài chính (cơ quan thường trực Hội đồng thẩm định giá đất) chủ trì, phối hợp với các cơ quan: Tài nguyên và Môi trường, Kế hoạch và Đầu tư, Xây dựng, Tư pháp, Cục Thuế tỉnh, Ủy ban nhân dân các huyện, thành phố, tổ</w:t>
      </w:r>
      <w:r w:rsidRPr="00877CF6">
        <w:br/>
      </w:r>
      <w:r w:rsidRPr="00877CF6">
        <w:rPr>
          <w:color w:val="000000"/>
        </w:rPr>
        <w:lastRenderedPageBreak/>
        <w:t>chức tư vấn xác định giá đất và các cơ quan, đơn vị liên quan tổ chức thực hiện</w:t>
      </w:r>
      <w:r w:rsidRPr="00877CF6">
        <w:rPr>
          <w:color w:val="000000"/>
        </w:rPr>
        <w:br/>
        <w:t>theo quy định.</w:t>
      </w:r>
    </w:p>
    <w:p w:rsidR="00D949F5" w:rsidRDefault="00D949F5" w:rsidP="00D949F5">
      <w:pPr>
        <w:spacing w:after="120"/>
        <w:ind w:firstLine="709"/>
        <w:jc w:val="both"/>
      </w:pPr>
      <w:r>
        <w:rPr>
          <w:color w:val="000000"/>
        </w:rPr>
        <w:t>-</w:t>
      </w:r>
      <w:r w:rsidRPr="00877CF6">
        <w:rPr>
          <w:color w:val="000000"/>
        </w:rPr>
        <w:t xml:space="preserve"> Tổ chức có chức năng tư vấn xác định giá đất chịu trách nhiệm trước</w:t>
      </w:r>
      <w:r w:rsidRPr="00877CF6">
        <w:rPr>
          <w:color w:val="000000"/>
        </w:rPr>
        <w:br/>
        <w:t>pháp luật về kết quả thu thập, tổng hợp, phân tích thông tin, tính chính xác, đầy đủ, trung thực, khách quan của kết quả tư vấn định giá đất theo quy định tại khoản 2 Điều 162 Luật Đất đai năm 2024.</w:t>
      </w:r>
      <w:r w:rsidRPr="00877CF6">
        <w:t xml:space="preserve"> </w:t>
      </w:r>
    </w:p>
    <w:p w:rsidR="00D949F5" w:rsidRDefault="00D949F5" w:rsidP="00D949F5">
      <w:pPr>
        <w:spacing w:after="120"/>
        <w:ind w:firstLine="709"/>
        <w:jc w:val="both"/>
        <w:rPr>
          <w:color w:val="000000"/>
        </w:rPr>
      </w:pPr>
      <w:r>
        <w:rPr>
          <w:color w:val="000000"/>
        </w:rPr>
        <w:t xml:space="preserve">- </w:t>
      </w:r>
      <w:r w:rsidRPr="00877CF6">
        <w:rPr>
          <w:color w:val="000000"/>
        </w:rPr>
        <w:t xml:space="preserve">Trong quá trình thực hiện Quyết định này, </w:t>
      </w:r>
      <w:r>
        <w:rPr>
          <w:color w:val="000000"/>
        </w:rPr>
        <w:t>trường hợp phát sinh khó khăn,</w:t>
      </w:r>
      <w:r w:rsidRPr="00536459">
        <w:rPr>
          <w:color w:val="000000"/>
        </w:rPr>
        <w:t xml:space="preserve"> vướng mắc, các tổ chức, cá</w:t>
      </w:r>
      <w:r>
        <w:rPr>
          <w:color w:val="000000"/>
        </w:rPr>
        <w:t xml:space="preserve"> </w:t>
      </w:r>
      <w:r w:rsidRPr="00536459">
        <w:rPr>
          <w:color w:val="000000"/>
        </w:rPr>
        <w:t xml:space="preserve">nhân </w:t>
      </w:r>
      <w:r>
        <w:rPr>
          <w:color w:val="000000"/>
        </w:rPr>
        <w:t>có ý kiến bằng văn bản gửi</w:t>
      </w:r>
      <w:r w:rsidRPr="00536459">
        <w:rPr>
          <w:color w:val="000000"/>
        </w:rPr>
        <w:t xml:space="preserve"> Sở Tài nguyên và Môi trường để tổng hợp, báo cáo Ủy</w:t>
      </w:r>
      <w:r>
        <w:rPr>
          <w:color w:val="000000"/>
        </w:rPr>
        <w:t xml:space="preserve"> </w:t>
      </w:r>
      <w:r w:rsidRPr="00536459">
        <w:rPr>
          <w:color w:val="000000"/>
        </w:rPr>
        <w:t>ban nhân dân</w:t>
      </w:r>
      <w:r>
        <w:rPr>
          <w:color w:val="000000"/>
        </w:rPr>
        <w:t xml:space="preserve"> </w:t>
      </w:r>
      <w:r w:rsidRPr="00877CF6">
        <w:rPr>
          <w:color w:val="000000"/>
        </w:rPr>
        <w:t>tỉnh xem xét sửa đổi, bổ sung cho phù hợp</w:t>
      </w:r>
      <w:r>
        <w:rPr>
          <w:color w:val="000000"/>
        </w:rPr>
        <w:t>.</w:t>
      </w:r>
    </w:p>
    <w:p w:rsidR="00D949F5" w:rsidRPr="00E86972" w:rsidRDefault="00D949F5" w:rsidP="00D949F5">
      <w:pPr>
        <w:spacing w:after="120"/>
        <w:ind w:firstLine="709"/>
        <w:jc w:val="both"/>
        <w:rPr>
          <w:b/>
          <w:bCs/>
          <w:i/>
          <w:color w:val="000000"/>
        </w:rPr>
      </w:pPr>
      <w:r w:rsidRPr="00E86972">
        <w:rPr>
          <w:b/>
          <w:bCs/>
          <w:i/>
          <w:color w:val="000000"/>
        </w:rPr>
        <w:t>2.4. Điều khoản thi hành</w:t>
      </w:r>
    </w:p>
    <w:p w:rsidR="00D949F5" w:rsidRPr="00877CF6" w:rsidRDefault="00D949F5" w:rsidP="00D949F5">
      <w:pPr>
        <w:spacing w:after="120"/>
        <w:ind w:firstLine="709"/>
        <w:jc w:val="both"/>
        <w:rPr>
          <w:color w:val="000000"/>
        </w:rPr>
      </w:pPr>
      <w:r>
        <w:rPr>
          <w:color w:val="000000"/>
        </w:rPr>
        <w:t>-</w:t>
      </w:r>
      <w:r w:rsidRPr="00877CF6">
        <w:rPr>
          <w:color w:val="000000"/>
        </w:rPr>
        <w:t xml:space="preserve"> Quyết định này có hiệu lực thi hành kể từ ngày ký.</w:t>
      </w:r>
    </w:p>
    <w:p w:rsidR="00D949F5" w:rsidRDefault="00D949F5" w:rsidP="00D949F5">
      <w:pPr>
        <w:spacing w:after="120"/>
        <w:ind w:firstLine="709"/>
        <w:jc w:val="both"/>
      </w:pPr>
      <w:r>
        <w:rPr>
          <w:color w:val="000000"/>
        </w:rPr>
        <w:t>-</w:t>
      </w:r>
      <w:r w:rsidRPr="00877CF6">
        <w:rPr>
          <w:color w:val="000000"/>
        </w:rPr>
        <w:t xml:space="preserve"> Chánh Văn phòng Ủy ban nhân dân tỉnh; Chủ tịch Hội đồng thẩm định giá đất các cấp; Giám đốc các Sở: Tài chính, Tài nguyên và Môi trường, Kế hoạch và Đầu tư, Xây dựng, Tư pháp; Cục trưởng Cục Thuế tỉnh; Chủ tịch Ủy ban nhân dân các huyện, thành phố và tổ chức, cá nhân có liên quan chịu trách nhiệm thi hành Quyết định </w:t>
      </w:r>
      <w:r>
        <w:rPr>
          <w:color w:val="000000"/>
        </w:rPr>
        <w:t>này.</w:t>
      </w:r>
    </w:p>
    <w:p w:rsidR="00D949F5" w:rsidRPr="00741805" w:rsidRDefault="00D949F5" w:rsidP="00D949F5">
      <w:pPr>
        <w:spacing w:before="100" w:line="320" w:lineRule="exact"/>
        <w:ind w:firstLine="709"/>
        <w:jc w:val="both"/>
      </w:pPr>
      <w:r w:rsidRPr="00741805">
        <w:t>Sở Tài nguyên và Môi trường kính trình Ủy ban nhân dân tỉnh xem xét, quyết định./.</w:t>
      </w:r>
    </w:p>
    <w:tbl>
      <w:tblPr>
        <w:tblW w:w="9180" w:type="dxa"/>
        <w:jc w:val="center"/>
        <w:tblLayout w:type="fixed"/>
        <w:tblLook w:val="0000" w:firstRow="0" w:lastRow="0" w:firstColumn="0" w:lastColumn="0" w:noHBand="0" w:noVBand="0"/>
      </w:tblPr>
      <w:tblGrid>
        <w:gridCol w:w="5157"/>
        <w:gridCol w:w="4023"/>
      </w:tblGrid>
      <w:tr w:rsidR="00D949F5" w:rsidRPr="00741805" w:rsidTr="009F72D8">
        <w:trPr>
          <w:trHeight w:val="426"/>
          <w:jc w:val="center"/>
        </w:trPr>
        <w:tc>
          <w:tcPr>
            <w:tcW w:w="5157" w:type="dxa"/>
          </w:tcPr>
          <w:p w:rsidR="00D949F5" w:rsidRPr="00741805" w:rsidRDefault="00D949F5" w:rsidP="009F72D8">
            <w:pPr>
              <w:tabs>
                <w:tab w:val="left" w:pos="1276"/>
              </w:tabs>
              <w:spacing w:before="120" w:after="120" w:line="380" w:lineRule="atLeast"/>
              <w:rPr>
                <w:b/>
                <w:i/>
                <w:sz w:val="24"/>
                <w:szCs w:val="24"/>
                <w:lang w:val="vi-VN"/>
              </w:rPr>
            </w:pPr>
            <w:r w:rsidRPr="00741805">
              <w:rPr>
                <w:b/>
                <w:i/>
                <w:sz w:val="24"/>
                <w:szCs w:val="24"/>
                <w:lang w:val="vi-VN"/>
              </w:rPr>
              <w:t>Nơi nhận:</w:t>
            </w:r>
          </w:p>
          <w:p w:rsidR="00D949F5" w:rsidRPr="00741805" w:rsidRDefault="00D949F5" w:rsidP="009F72D8">
            <w:pPr>
              <w:jc w:val="both"/>
              <w:outlineLvl w:val="0"/>
              <w:rPr>
                <w:sz w:val="22"/>
                <w:szCs w:val="22"/>
              </w:rPr>
            </w:pPr>
            <w:r w:rsidRPr="00741805">
              <w:rPr>
                <w:sz w:val="22"/>
                <w:szCs w:val="22"/>
                <w:lang w:val="vi-VN"/>
              </w:rPr>
              <w:t xml:space="preserve">- Như </w:t>
            </w:r>
            <w:r w:rsidRPr="00741805">
              <w:rPr>
                <w:sz w:val="22"/>
                <w:szCs w:val="22"/>
              </w:rPr>
              <w:t>trên;</w:t>
            </w:r>
            <w:r w:rsidRPr="00741805">
              <w:rPr>
                <w:sz w:val="22"/>
                <w:szCs w:val="22"/>
                <w:lang w:val="vi-VN"/>
              </w:rPr>
              <w:t xml:space="preserve"> (</w:t>
            </w:r>
            <w:r w:rsidRPr="00741805">
              <w:rPr>
                <w:sz w:val="22"/>
                <w:szCs w:val="22"/>
              </w:rPr>
              <w:t>quyết định</w:t>
            </w:r>
            <w:r w:rsidRPr="00741805">
              <w:rPr>
                <w:sz w:val="22"/>
                <w:szCs w:val="22"/>
                <w:lang w:val="vi-VN"/>
              </w:rPr>
              <w:t>)</w:t>
            </w:r>
          </w:p>
          <w:p w:rsidR="00D949F5" w:rsidRPr="00741805" w:rsidRDefault="00D949F5" w:rsidP="009F72D8">
            <w:pPr>
              <w:jc w:val="both"/>
              <w:outlineLvl w:val="0"/>
              <w:rPr>
                <w:sz w:val="22"/>
                <w:szCs w:val="22"/>
              </w:rPr>
            </w:pPr>
            <w:r w:rsidRPr="00741805">
              <w:rPr>
                <w:sz w:val="22"/>
                <w:szCs w:val="22"/>
                <w:lang w:val="vi-VN"/>
              </w:rPr>
              <w:t xml:space="preserve">- </w:t>
            </w:r>
            <w:r w:rsidRPr="00741805">
              <w:rPr>
                <w:sz w:val="22"/>
                <w:szCs w:val="22"/>
              </w:rPr>
              <w:t>Các Sở: Kế hoạch và Đầu tư, Tài chính,</w:t>
            </w:r>
          </w:p>
          <w:p w:rsidR="00D949F5" w:rsidRPr="00741805" w:rsidRDefault="00D949F5" w:rsidP="009F72D8">
            <w:pPr>
              <w:jc w:val="both"/>
              <w:outlineLvl w:val="0"/>
              <w:rPr>
                <w:sz w:val="22"/>
                <w:szCs w:val="22"/>
              </w:rPr>
            </w:pPr>
            <w:r w:rsidRPr="00741805">
              <w:rPr>
                <w:sz w:val="22"/>
                <w:szCs w:val="22"/>
              </w:rPr>
              <w:t xml:space="preserve"> Xây dựng, Tư pháp, Giao thông vận tải, Nội vụ,</w:t>
            </w:r>
          </w:p>
          <w:p w:rsidR="00D949F5" w:rsidRPr="00741805" w:rsidRDefault="00D949F5" w:rsidP="009F72D8">
            <w:pPr>
              <w:jc w:val="both"/>
              <w:outlineLvl w:val="0"/>
              <w:rPr>
                <w:sz w:val="22"/>
                <w:szCs w:val="22"/>
              </w:rPr>
            </w:pPr>
            <w:r w:rsidRPr="00741805">
              <w:rPr>
                <w:sz w:val="22"/>
                <w:szCs w:val="22"/>
              </w:rPr>
              <w:t xml:space="preserve"> Nông nghiệp và Phát triển nông thôn; </w:t>
            </w:r>
          </w:p>
          <w:p w:rsidR="00D949F5" w:rsidRPr="00741805" w:rsidRDefault="00D949F5" w:rsidP="009F72D8">
            <w:pPr>
              <w:jc w:val="both"/>
              <w:outlineLvl w:val="0"/>
              <w:rPr>
                <w:sz w:val="22"/>
                <w:szCs w:val="22"/>
              </w:rPr>
            </w:pPr>
            <w:r w:rsidRPr="00741805">
              <w:rPr>
                <w:sz w:val="22"/>
                <w:szCs w:val="22"/>
              </w:rPr>
              <w:t>- UBND huyện, thành phố;</w:t>
            </w:r>
          </w:p>
          <w:p w:rsidR="00D949F5" w:rsidRPr="00741805" w:rsidRDefault="00D949F5" w:rsidP="009F72D8">
            <w:pPr>
              <w:jc w:val="both"/>
              <w:outlineLvl w:val="0"/>
              <w:rPr>
                <w:sz w:val="22"/>
                <w:szCs w:val="22"/>
              </w:rPr>
            </w:pPr>
            <w:r w:rsidRPr="00741805">
              <w:rPr>
                <w:sz w:val="22"/>
                <w:szCs w:val="22"/>
              </w:rPr>
              <w:t>- Giám đốc Sở;</w:t>
            </w:r>
          </w:p>
          <w:p w:rsidR="00D949F5" w:rsidRPr="00741805" w:rsidRDefault="00D949F5" w:rsidP="009F72D8">
            <w:pPr>
              <w:jc w:val="both"/>
              <w:outlineLvl w:val="0"/>
              <w:rPr>
                <w:sz w:val="22"/>
                <w:szCs w:val="22"/>
              </w:rPr>
            </w:pPr>
            <w:r w:rsidRPr="00741805">
              <w:rPr>
                <w:sz w:val="22"/>
                <w:szCs w:val="22"/>
              </w:rPr>
              <w:t>- Các Phó Giám đốc Sở;</w:t>
            </w:r>
          </w:p>
          <w:p w:rsidR="00D949F5" w:rsidRPr="00741805" w:rsidRDefault="00D949F5" w:rsidP="009F72D8">
            <w:pPr>
              <w:jc w:val="both"/>
              <w:outlineLvl w:val="0"/>
              <w:rPr>
                <w:sz w:val="22"/>
                <w:szCs w:val="22"/>
              </w:rPr>
            </w:pPr>
            <w:r w:rsidRPr="00741805">
              <w:rPr>
                <w:sz w:val="22"/>
                <w:szCs w:val="22"/>
              </w:rPr>
              <w:t>- Các đơn vị thuộc Sở;</w:t>
            </w:r>
          </w:p>
          <w:p w:rsidR="00D949F5" w:rsidRPr="00741805" w:rsidRDefault="00D949F5" w:rsidP="009F72D8">
            <w:pPr>
              <w:tabs>
                <w:tab w:val="center" w:pos="2061"/>
              </w:tabs>
              <w:jc w:val="both"/>
              <w:outlineLvl w:val="0"/>
              <w:rPr>
                <w:lang w:val="fr-FR"/>
              </w:rPr>
            </w:pPr>
            <w:r w:rsidRPr="00741805">
              <w:rPr>
                <w:sz w:val="22"/>
                <w:szCs w:val="22"/>
                <w:lang w:val="fr-FR"/>
              </w:rPr>
              <w:t xml:space="preserve">- Lưu: VT, </w:t>
            </w:r>
            <w:r w:rsidRPr="00741805">
              <w:rPr>
                <w:sz w:val="18"/>
                <w:szCs w:val="22"/>
                <w:lang w:val="fr-FR"/>
              </w:rPr>
              <w:t>(Nam)</w:t>
            </w:r>
            <w:r w:rsidRPr="00741805">
              <w:rPr>
                <w:sz w:val="22"/>
                <w:szCs w:val="22"/>
                <w:lang w:val="fr-FR"/>
              </w:rPr>
              <w:t>.</w:t>
            </w:r>
          </w:p>
        </w:tc>
        <w:tc>
          <w:tcPr>
            <w:tcW w:w="4023" w:type="dxa"/>
          </w:tcPr>
          <w:p w:rsidR="00D949F5" w:rsidRPr="00741805" w:rsidRDefault="00D949F5" w:rsidP="009F72D8">
            <w:pPr>
              <w:shd w:val="clear" w:color="auto" w:fill="FFFFFF"/>
              <w:jc w:val="center"/>
              <w:textAlignment w:val="baseline"/>
              <w:rPr>
                <w:b/>
                <w:iCs/>
                <w:bdr w:val="none" w:sz="0" w:space="0" w:color="auto" w:frame="1"/>
                <w:lang w:val="fr-FR"/>
              </w:rPr>
            </w:pPr>
          </w:p>
          <w:p w:rsidR="00D949F5" w:rsidRPr="00741805" w:rsidRDefault="00D949F5" w:rsidP="009F72D8">
            <w:pPr>
              <w:shd w:val="clear" w:color="auto" w:fill="FFFFFF"/>
              <w:jc w:val="center"/>
              <w:textAlignment w:val="baseline"/>
              <w:rPr>
                <w:b/>
                <w:iCs/>
                <w:bdr w:val="none" w:sz="0" w:space="0" w:color="auto" w:frame="1"/>
                <w:lang w:val="fr-FR"/>
              </w:rPr>
            </w:pPr>
            <w:r w:rsidRPr="00741805">
              <w:rPr>
                <w:b/>
                <w:iCs/>
                <w:bdr w:val="none" w:sz="0" w:space="0" w:color="auto" w:frame="1"/>
                <w:lang w:val="fr-FR"/>
              </w:rPr>
              <w:t>GIÁM ĐỐC</w:t>
            </w:r>
          </w:p>
          <w:p w:rsidR="00D949F5" w:rsidRPr="00741805" w:rsidRDefault="00D949F5" w:rsidP="009F72D8">
            <w:pPr>
              <w:jc w:val="center"/>
              <w:rPr>
                <w:b/>
                <w:lang w:val="fr-FR"/>
              </w:rPr>
            </w:pPr>
          </w:p>
          <w:p w:rsidR="00D949F5" w:rsidRPr="00741805" w:rsidRDefault="00D949F5" w:rsidP="009F72D8">
            <w:pPr>
              <w:jc w:val="center"/>
              <w:rPr>
                <w:b/>
                <w:lang w:val="fr-FR"/>
              </w:rPr>
            </w:pPr>
          </w:p>
          <w:p w:rsidR="00D949F5" w:rsidRPr="00741805" w:rsidRDefault="00D949F5" w:rsidP="009F72D8">
            <w:pPr>
              <w:jc w:val="center"/>
              <w:rPr>
                <w:b/>
                <w:lang w:val="fr-FR"/>
              </w:rPr>
            </w:pPr>
          </w:p>
          <w:p w:rsidR="00D949F5" w:rsidRPr="00741805" w:rsidRDefault="00D949F5" w:rsidP="009F72D8">
            <w:pPr>
              <w:jc w:val="center"/>
              <w:rPr>
                <w:b/>
                <w:lang w:val="fr-FR"/>
              </w:rPr>
            </w:pPr>
          </w:p>
          <w:p w:rsidR="00D949F5" w:rsidRPr="00741805" w:rsidRDefault="00D949F5" w:rsidP="009F72D8">
            <w:pPr>
              <w:rPr>
                <w:b/>
                <w:lang w:val="fr-FR"/>
              </w:rPr>
            </w:pPr>
          </w:p>
          <w:p w:rsidR="00D949F5" w:rsidRPr="00741805" w:rsidRDefault="00D949F5" w:rsidP="009F72D8">
            <w:pPr>
              <w:jc w:val="center"/>
              <w:rPr>
                <w:b/>
                <w:lang w:val="fr-FR"/>
              </w:rPr>
            </w:pPr>
          </w:p>
          <w:p w:rsidR="00D949F5" w:rsidRPr="00741805" w:rsidRDefault="00D949F5" w:rsidP="009F72D8">
            <w:pPr>
              <w:jc w:val="center"/>
              <w:rPr>
                <w:b/>
                <w:lang w:val="fr-FR"/>
              </w:rPr>
            </w:pPr>
            <w:r w:rsidRPr="00741805">
              <w:rPr>
                <w:b/>
                <w:lang w:val="fr-FR"/>
              </w:rPr>
              <w:t>Phạm Mạnh Duyệt</w:t>
            </w:r>
          </w:p>
        </w:tc>
      </w:tr>
    </w:tbl>
    <w:p w:rsidR="001F07DB" w:rsidRDefault="001261B7"/>
    <w:sectPr w:rsidR="001F07DB" w:rsidSect="00D949F5">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F5"/>
    <w:rsid w:val="001261B7"/>
    <w:rsid w:val="00342342"/>
    <w:rsid w:val="00D70CBC"/>
    <w:rsid w:val="00D949F5"/>
    <w:rsid w:val="00E0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F4E15-6193-41C7-8057-C43D276C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F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2024-12-06T08:08:00Z</dcterms:created>
  <dcterms:modified xsi:type="dcterms:W3CDTF">2024-12-06T08:09:00Z</dcterms:modified>
</cp:coreProperties>
</file>