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CellMar>
          <w:left w:w="0" w:type="dxa"/>
          <w:right w:w="0" w:type="dxa"/>
        </w:tblCellMar>
        <w:tblLook w:val="0000" w:firstRow="0" w:lastRow="0" w:firstColumn="0" w:lastColumn="0" w:noHBand="0" w:noVBand="0"/>
      </w:tblPr>
      <w:tblGrid>
        <w:gridCol w:w="4112"/>
        <w:gridCol w:w="5386"/>
      </w:tblGrid>
      <w:tr w:rsidR="00993A38" w:rsidRPr="00993A38" w14:paraId="1FEC3440" w14:textId="77777777" w:rsidTr="009D7228">
        <w:trPr>
          <w:trHeight w:val="900"/>
        </w:trPr>
        <w:tc>
          <w:tcPr>
            <w:tcW w:w="4112" w:type="dxa"/>
            <w:tcMar>
              <w:top w:w="0" w:type="dxa"/>
              <w:left w:w="108" w:type="dxa"/>
              <w:bottom w:w="0" w:type="dxa"/>
              <w:right w:w="108" w:type="dxa"/>
            </w:tcMar>
          </w:tcPr>
          <w:p w14:paraId="4F723EA1" w14:textId="50E3CDB1" w:rsidR="00993A38" w:rsidRPr="009D7228" w:rsidRDefault="00CF1061" w:rsidP="006F0028">
            <w:pPr>
              <w:pBdr>
                <w:top w:val="none" w:sz="0" w:space="0" w:color="auto"/>
                <w:left w:val="none" w:sz="0" w:space="0" w:color="auto"/>
                <w:bottom w:val="none" w:sz="0" w:space="0" w:color="auto"/>
                <w:right w:val="none" w:sz="0" w:space="0" w:color="auto"/>
                <w:between w:val="none" w:sz="0" w:space="0" w:color="auto"/>
              </w:pBdr>
              <w:spacing w:line="264" w:lineRule="auto"/>
              <w:jc w:val="center"/>
              <w:rPr>
                <w:rFonts w:ascii="Times New Roman Bold" w:hAnsi="Times New Roman Bold"/>
                <w:b/>
                <w:bCs/>
                <w:spacing w:val="-8"/>
                <w:sz w:val="26"/>
                <w:szCs w:val="26"/>
              </w:rPr>
            </w:pPr>
            <w:r w:rsidRPr="009D7228">
              <w:rPr>
                <w:rFonts w:ascii="Times New Roman Bold" w:hAnsi="Times New Roman Bold"/>
                <w:b/>
                <w:bCs/>
                <w:spacing w:val="-8"/>
                <w:sz w:val="26"/>
                <w:szCs w:val="26"/>
              </w:rPr>
              <w:t>UBND</w:t>
            </w:r>
            <w:r w:rsidR="00993A38" w:rsidRPr="00993A38">
              <w:rPr>
                <w:rFonts w:ascii="Times New Roman Bold" w:hAnsi="Times New Roman Bold"/>
                <w:b/>
                <w:bCs/>
                <w:spacing w:val="-8"/>
                <w:sz w:val="26"/>
                <w:szCs w:val="26"/>
                <w:lang w:val="vi-VN"/>
              </w:rPr>
              <w:t xml:space="preserve"> </w:t>
            </w:r>
            <w:r w:rsidR="00993A38" w:rsidRPr="00993A38">
              <w:rPr>
                <w:rFonts w:ascii="Times New Roman Bold" w:hAnsi="Times New Roman Bold"/>
                <w:b/>
                <w:bCs/>
                <w:spacing w:val="-8"/>
                <w:sz w:val="26"/>
                <w:szCs w:val="26"/>
              </w:rPr>
              <w:t>TỈNH TUYÊN QUANG</w:t>
            </w:r>
          </w:p>
          <w:p w14:paraId="79F4842D" w14:textId="29991DA8" w:rsidR="00CF1061" w:rsidRPr="00993A38" w:rsidRDefault="006F0028" w:rsidP="006F0028">
            <w:pPr>
              <w:pBdr>
                <w:top w:val="none" w:sz="0" w:space="0" w:color="auto"/>
                <w:left w:val="none" w:sz="0" w:space="0" w:color="auto"/>
                <w:bottom w:val="none" w:sz="0" w:space="0" w:color="auto"/>
                <w:right w:val="none" w:sz="0" w:space="0" w:color="auto"/>
                <w:between w:val="none" w:sz="0" w:space="0" w:color="auto"/>
              </w:pBdr>
              <w:spacing w:line="264" w:lineRule="auto"/>
              <w:jc w:val="center"/>
              <w:rPr>
                <w:b/>
                <w:bCs/>
              </w:rPr>
            </w:pPr>
            <w:r>
              <w:rPr>
                <w:rFonts w:ascii="Times New Roman Bold" w:hAnsi="Times New Roman Bold"/>
                <w:b/>
                <w:bCs/>
                <w:noProof/>
                <w:spacing w:val="-8"/>
                <w:sz w:val="26"/>
                <w:szCs w:val="26"/>
                <w14:ligatures w14:val="standardContextual"/>
              </w:rPr>
              <mc:AlternateContent>
                <mc:Choice Requires="wps">
                  <w:drawing>
                    <wp:anchor distT="0" distB="0" distL="114300" distR="114300" simplePos="0" relativeHeight="251666432" behindDoc="0" locked="0" layoutInCell="1" allowOverlap="1" wp14:anchorId="72138407" wp14:editId="0B74164F">
                      <wp:simplePos x="0" y="0"/>
                      <wp:positionH relativeFrom="column">
                        <wp:posOffset>548864</wp:posOffset>
                      </wp:positionH>
                      <wp:positionV relativeFrom="paragraph">
                        <wp:posOffset>202958</wp:posOffset>
                      </wp:positionV>
                      <wp:extent cx="1342530" cy="21142"/>
                      <wp:effectExtent l="0" t="0" r="29210" b="36195"/>
                      <wp:wrapNone/>
                      <wp:docPr id="1357161757" name="Straight Connector 4"/>
                      <wp:cNvGraphicFramePr/>
                      <a:graphic xmlns:a="http://schemas.openxmlformats.org/drawingml/2006/main">
                        <a:graphicData uri="http://schemas.microsoft.com/office/word/2010/wordprocessingShape">
                          <wps:wsp>
                            <wps:cNvCnPr/>
                            <wps:spPr>
                              <a:xfrm flipV="1">
                                <a:off x="0" y="0"/>
                                <a:ext cx="1342530" cy="211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CE658A" id="Straight Connector 4"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43.2pt,16pt" to="148.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" strokecolor="black [3200]" strokeweight="1pt">
                      <v:stroke joinstyle="miter"/>
                    </v:line>
                  </w:pict>
                </mc:Fallback>
              </mc:AlternateContent>
            </w:r>
            <w:r w:rsidR="00CF1061" w:rsidRPr="009D7228">
              <w:rPr>
                <w:rFonts w:ascii="Times New Roman Bold" w:hAnsi="Times New Roman Bold"/>
                <w:b/>
                <w:bCs/>
                <w:spacing w:val="-8"/>
                <w:sz w:val="26"/>
                <w:szCs w:val="26"/>
              </w:rPr>
              <w:t>SỞ KHOA HỌC VÀ CÔNG NGHỆ</w:t>
            </w:r>
          </w:p>
        </w:tc>
        <w:tc>
          <w:tcPr>
            <w:tcW w:w="5386" w:type="dxa"/>
            <w:tcMar>
              <w:top w:w="0" w:type="dxa"/>
              <w:left w:w="108" w:type="dxa"/>
              <w:bottom w:w="0" w:type="dxa"/>
              <w:right w:w="108" w:type="dxa"/>
            </w:tcMar>
          </w:tcPr>
          <w:p w14:paraId="347FA510" w14:textId="3E9AB8B6" w:rsidR="00993A38" w:rsidRPr="00993A38" w:rsidRDefault="006F0028" w:rsidP="00993A38">
            <w:pPr>
              <w:pBdr>
                <w:top w:val="none" w:sz="0" w:space="0" w:color="auto"/>
                <w:left w:val="none" w:sz="0" w:space="0" w:color="auto"/>
                <w:bottom w:val="none" w:sz="0" w:space="0" w:color="auto"/>
                <w:right w:val="none" w:sz="0" w:space="0" w:color="auto"/>
                <w:between w:val="none" w:sz="0" w:space="0" w:color="auto"/>
              </w:pBdr>
              <w:spacing w:line="264" w:lineRule="auto"/>
              <w:jc w:val="center"/>
              <w:rPr>
                <w:sz w:val="14"/>
                <w:szCs w:val="26"/>
              </w:rPr>
            </w:pPr>
            <w:r>
              <w:rPr>
                <w:rFonts w:ascii="Times New Roman Bold" w:hAnsi="Times New Roman Bold"/>
                <w:b/>
                <w:bCs/>
                <w:noProof/>
                <w:spacing w:val="-8"/>
                <w:sz w:val="26"/>
                <w:szCs w:val="26"/>
                <w14:ligatures w14:val="standardContextual"/>
              </w:rPr>
              <mc:AlternateContent>
                <mc:Choice Requires="wps">
                  <w:drawing>
                    <wp:anchor distT="0" distB="0" distL="114300" distR="114300" simplePos="0" relativeHeight="251665408" behindDoc="0" locked="0" layoutInCell="1" allowOverlap="1" wp14:anchorId="50ACFC14" wp14:editId="15EC97BF">
                      <wp:simplePos x="0" y="0"/>
                      <wp:positionH relativeFrom="column">
                        <wp:posOffset>724194</wp:posOffset>
                      </wp:positionH>
                      <wp:positionV relativeFrom="paragraph">
                        <wp:posOffset>433415</wp:posOffset>
                      </wp:positionV>
                      <wp:extent cx="1781230" cy="5286"/>
                      <wp:effectExtent l="0" t="0" r="28575" b="33020"/>
                      <wp:wrapNone/>
                      <wp:docPr id="946599914" name="Straight Connector 3"/>
                      <wp:cNvGraphicFramePr/>
                      <a:graphic xmlns:a="http://schemas.openxmlformats.org/drawingml/2006/main">
                        <a:graphicData uri="http://schemas.microsoft.com/office/word/2010/wordprocessingShape">
                          <wps:wsp>
                            <wps:cNvCnPr/>
                            <wps:spPr>
                              <a:xfrm>
                                <a:off x="0" y="0"/>
                                <a:ext cx="1781230" cy="5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63012D"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7pt,34.15pt" to="197.2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" strokecolor="black [3200]" strokeweight="1pt">
                      <v:stroke joinstyle="miter"/>
                    </v:line>
                  </w:pict>
                </mc:Fallback>
              </mc:AlternateContent>
            </w:r>
            <w:r w:rsidR="00993A38" w:rsidRPr="00993A38">
              <w:rPr>
                <w:rFonts w:ascii="Times New Roman Bold" w:hAnsi="Times New Roman Bold"/>
                <w:b/>
                <w:bCs/>
                <w:spacing w:val="-8"/>
                <w:sz w:val="26"/>
                <w:szCs w:val="26"/>
              </w:rPr>
              <w:t>CỘNG HÒA XÃ HỘI CHỦ NGHĨA VIỆT NAM</w:t>
            </w:r>
            <w:r w:rsidR="00993A38" w:rsidRPr="00993A38">
              <w:rPr>
                <w:b/>
                <w:bCs/>
                <w:sz w:val="26"/>
                <w:szCs w:val="26"/>
              </w:rPr>
              <w:br/>
            </w:r>
            <w:r w:rsidR="00993A38" w:rsidRPr="00993A38">
              <w:rPr>
                <w:b/>
                <w:bCs/>
              </w:rPr>
              <w:t>Độc lập - Tự do - Hạnh phúc</w:t>
            </w:r>
            <w:r w:rsidR="00993A38" w:rsidRPr="00993A38">
              <w:rPr>
                <w:b/>
                <w:bCs/>
                <w:sz w:val="26"/>
                <w:szCs w:val="26"/>
              </w:rPr>
              <w:br/>
            </w:r>
          </w:p>
        </w:tc>
      </w:tr>
      <w:tr w:rsidR="00993A38" w:rsidRPr="00993A38" w14:paraId="064399C1" w14:textId="77777777" w:rsidTr="009D7228">
        <w:tc>
          <w:tcPr>
            <w:tcW w:w="4112" w:type="dxa"/>
            <w:tcMar>
              <w:top w:w="0" w:type="dxa"/>
              <w:left w:w="108" w:type="dxa"/>
              <w:bottom w:w="0" w:type="dxa"/>
              <w:right w:w="108" w:type="dxa"/>
            </w:tcMar>
            <w:vAlign w:val="center"/>
          </w:tcPr>
          <w:p w14:paraId="02FEE5C0" w14:textId="6E4AD7C8" w:rsidR="00993A38" w:rsidRPr="00993A38" w:rsidRDefault="00993A38" w:rsidP="00F62D63">
            <w:pPr>
              <w:pBdr>
                <w:top w:val="none" w:sz="0" w:space="0" w:color="auto"/>
                <w:left w:val="none" w:sz="0" w:space="0" w:color="auto"/>
                <w:bottom w:val="none" w:sz="0" w:space="0" w:color="auto"/>
                <w:right w:val="none" w:sz="0" w:space="0" w:color="auto"/>
                <w:between w:val="none" w:sz="0" w:space="0" w:color="auto"/>
              </w:pBdr>
              <w:spacing w:before="120" w:line="264" w:lineRule="auto"/>
              <w:jc w:val="center"/>
            </w:pPr>
            <w:r w:rsidRPr="00993A38">
              <w:t xml:space="preserve">Số: </w:t>
            </w:r>
            <w:r w:rsidR="006F0028">
              <w:t>…….</w:t>
            </w:r>
            <w:r w:rsidRPr="00993A38">
              <w:rPr>
                <w:lang w:val="vi-VN"/>
              </w:rPr>
              <w:t xml:space="preserve"> </w:t>
            </w:r>
            <w:r w:rsidRPr="00993A38">
              <w:t>/TTr</w:t>
            </w:r>
            <w:r w:rsidRPr="00993A38">
              <w:rPr>
                <w:lang w:val="vi-VN"/>
              </w:rPr>
              <w:t>-</w:t>
            </w:r>
            <w:r w:rsidR="00CF1061">
              <w:t>SKHCN</w:t>
            </w:r>
          </w:p>
        </w:tc>
        <w:tc>
          <w:tcPr>
            <w:tcW w:w="5386" w:type="dxa"/>
            <w:tcMar>
              <w:top w:w="0" w:type="dxa"/>
              <w:left w:w="108" w:type="dxa"/>
              <w:bottom w:w="0" w:type="dxa"/>
              <w:right w:w="108" w:type="dxa"/>
            </w:tcMar>
          </w:tcPr>
          <w:p w14:paraId="07C0B099" w14:textId="24BAB8E2" w:rsidR="00993A38" w:rsidRPr="00993A38" w:rsidRDefault="00993A38" w:rsidP="00993A38">
            <w:pPr>
              <w:pBdr>
                <w:top w:val="none" w:sz="0" w:space="0" w:color="auto"/>
                <w:left w:val="none" w:sz="0" w:space="0" w:color="auto"/>
                <w:bottom w:val="none" w:sz="0" w:space="0" w:color="auto"/>
                <w:right w:val="none" w:sz="0" w:space="0" w:color="auto"/>
                <w:between w:val="none" w:sz="0" w:space="0" w:color="auto"/>
              </w:pBdr>
              <w:spacing w:before="120" w:after="120" w:line="264" w:lineRule="auto"/>
              <w:ind w:hanging="157"/>
              <w:jc w:val="center"/>
              <w:rPr>
                <w:lang w:val="vi-VN"/>
              </w:rPr>
            </w:pPr>
            <w:r w:rsidRPr="00993A38">
              <w:rPr>
                <w:i/>
                <w:iCs/>
                <w:lang w:val="vi-VN"/>
              </w:rPr>
              <w:t xml:space="preserve">    Tuyên Quang, ngày</w:t>
            </w:r>
            <w:r w:rsidR="006F0028">
              <w:rPr>
                <w:i/>
                <w:iCs/>
              </w:rPr>
              <w:t>……</w:t>
            </w:r>
            <w:r w:rsidRPr="00993A38">
              <w:rPr>
                <w:i/>
                <w:iCs/>
                <w:lang w:val="vi-VN"/>
              </w:rPr>
              <w:t>tháng</w:t>
            </w:r>
            <w:r w:rsidR="006F0028">
              <w:rPr>
                <w:i/>
                <w:iCs/>
              </w:rPr>
              <w:t>……</w:t>
            </w:r>
            <w:r w:rsidRPr="00993A38">
              <w:rPr>
                <w:i/>
                <w:iCs/>
                <w:lang w:val="vi-VN"/>
              </w:rPr>
              <w:t>năm 2026</w:t>
            </w:r>
          </w:p>
        </w:tc>
      </w:tr>
      <w:tr w:rsidR="006F0028" w:rsidRPr="00993A38" w14:paraId="3A998DE2" w14:textId="77777777" w:rsidTr="009D7228">
        <w:tc>
          <w:tcPr>
            <w:tcW w:w="4112" w:type="dxa"/>
            <w:tcMar>
              <w:top w:w="0" w:type="dxa"/>
              <w:left w:w="108" w:type="dxa"/>
              <w:bottom w:w="0" w:type="dxa"/>
              <w:right w:w="108" w:type="dxa"/>
            </w:tcMar>
            <w:vAlign w:val="center"/>
          </w:tcPr>
          <w:p w14:paraId="06DAF730" w14:textId="7A18905E" w:rsidR="006F0028" w:rsidRPr="006F0028" w:rsidRDefault="006F0028" w:rsidP="006F0028">
            <w:pPr>
              <w:pStyle w:val="Heading2"/>
              <w:spacing w:before="60" w:after="60"/>
              <w:jc w:val="cente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3A38">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c>
        <w:tc>
          <w:tcPr>
            <w:tcW w:w="5386" w:type="dxa"/>
            <w:tcMar>
              <w:top w:w="0" w:type="dxa"/>
              <w:left w:w="108" w:type="dxa"/>
              <w:bottom w:w="0" w:type="dxa"/>
              <w:right w:w="108" w:type="dxa"/>
            </w:tcMar>
          </w:tcPr>
          <w:p w14:paraId="1949ADB4" w14:textId="77777777" w:rsidR="006F0028" w:rsidRPr="00993A38" w:rsidRDefault="006F0028" w:rsidP="00993A38">
            <w:pPr>
              <w:pBdr>
                <w:top w:val="none" w:sz="0" w:space="0" w:color="auto"/>
                <w:left w:val="none" w:sz="0" w:space="0" w:color="auto"/>
                <w:bottom w:val="none" w:sz="0" w:space="0" w:color="auto"/>
                <w:right w:val="none" w:sz="0" w:space="0" w:color="auto"/>
                <w:between w:val="none" w:sz="0" w:space="0" w:color="auto"/>
              </w:pBdr>
              <w:spacing w:before="120" w:after="120" w:line="264" w:lineRule="auto"/>
              <w:ind w:hanging="157"/>
              <w:jc w:val="center"/>
              <w:rPr>
                <w:i/>
                <w:iCs/>
                <w:lang w:val="vi-VN"/>
              </w:rPr>
            </w:pPr>
          </w:p>
        </w:tc>
      </w:tr>
    </w:tbl>
    <w:p w14:paraId="076A24BD" w14:textId="77777777" w:rsidR="00520E1B" w:rsidRDefault="00520E1B" w:rsidP="00272431">
      <w:pPr>
        <w:pStyle w:val="Heading2"/>
        <w:spacing w:before="60" w:after="60"/>
        <w:jc w:val="center"/>
        <w:rPr>
          <w:rFonts w:ascii="Times New Roman" w:hAnsi="Times New Roman" w:cs="Times New Roman"/>
          <w:b/>
          <w:bCs/>
          <w:color w:val="auto"/>
          <w:sz w:val="28"/>
          <w:szCs w:val="28"/>
        </w:rPr>
      </w:pPr>
    </w:p>
    <w:p w14:paraId="2858D02D" w14:textId="25BAB979" w:rsidR="00127C73" w:rsidRPr="00272431" w:rsidRDefault="00127C73" w:rsidP="00520E1B">
      <w:pPr>
        <w:pStyle w:val="Heading2"/>
        <w:spacing w:before="0" w:after="0" w:line="240" w:lineRule="auto"/>
        <w:jc w:val="center"/>
        <w:rPr>
          <w:rFonts w:ascii="Times New Roman" w:hAnsi="Times New Roman" w:cs="Times New Roman"/>
          <w:b/>
          <w:bCs/>
          <w:color w:val="auto"/>
          <w:sz w:val="28"/>
          <w:szCs w:val="28"/>
        </w:rPr>
      </w:pPr>
      <w:r w:rsidRPr="00272431">
        <w:rPr>
          <w:rFonts w:ascii="Times New Roman" w:hAnsi="Times New Roman" w:cs="Times New Roman"/>
          <w:b/>
          <w:bCs/>
          <w:color w:val="auto"/>
          <w:sz w:val="28"/>
          <w:szCs w:val="28"/>
        </w:rPr>
        <w:t>TỜ TRÌNH</w:t>
      </w:r>
    </w:p>
    <w:p w14:paraId="6CBE294A" w14:textId="77777777" w:rsidR="00EE3630" w:rsidRDefault="00EE3630" w:rsidP="00520E1B">
      <w:pPr>
        <w:jc w:val="center"/>
        <w:rPr>
          <w:b/>
          <w:bCs/>
        </w:rPr>
      </w:pPr>
      <w:r w:rsidRPr="00EE3630">
        <w:rPr>
          <w:b/>
          <w:bCs/>
        </w:rPr>
        <w:t xml:space="preserve">Về việc ban hành Nghị quyết quy định nội dung và mức chi sử dụng </w:t>
      </w:r>
    </w:p>
    <w:p w14:paraId="6312A6A2" w14:textId="77777777" w:rsidR="00EE3630" w:rsidRDefault="00EE3630" w:rsidP="00520E1B">
      <w:pPr>
        <w:jc w:val="center"/>
        <w:rPr>
          <w:b/>
          <w:bCs/>
        </w:rPr>
      </w:pPr>
      <w:r w:rsidRPr="00EE3630">
        <w:rPr>
          <w:b/>
          <w:bCs/>
        </w:rPr>
        <w:t xml:space="preserve">ngân sách nhà nước cho hoạt động khoa học, công nghệ và </w:t>
      </w:r>
    </w:p>
    <w:p w14:paraId="242B7847" w14:textId="5642FDE2" w:rsidR="00562603" w:rsidRPr="00EE3630" w:rsidRDefault="00EE3630" w:rsidP="00520E1B">
      <w:pPr>
        <w:jc w:val="center"/>
        <w:rPr>
          <w:b/>
          <w:bCs/>
        </w:rPr>
      </w:pPr>
      <w:r w:rsidRPr="00EE3630">
        <w:rPr>
          <w:b/>
          <w:bCs/>
        </w:rPr>
        <w:t>đổi mới sáng tạo trên địa bàn tỉnh</w:t>
      </w:r>
    </w:p>
    <w:p w14:paraId="00BAED9D" w14:textId="32B1FC3C" w:rsidR="00127C73" w:rsidRPr="00272431" w:rsidRDefault="00127C73" w:rsidP="00562603">
      <w:pPr>
        <w:widowControl w:val="0"/>
        <w:shd w:val="clear" w:color="auto" w:fill="FFFFFF"/>
        <w:jc w:val="center"/>
        <w:rPr>
          <w:b/>
        </w:rPr>
      </w:pPr>
      <w:r w:rsidRPr="00272431">
        <w:rPr>
          <w:b/>
          <w:noProof/>
        </w:rPr>
        <mc:AlternateContent>
          <mc:Choice Requires="wps">
            <w:drawing>
              <wp:anchor distT="0" distB="0" distL="114300" distR="114300" simplePos="0" relativeHeight="251661312" behindDoc="0" locked="0" layoutInCell="1" allowOverlap="1" wp14:anchorId="3BC0B0AE" wp14:editId="73D35000">
                <wp:simplePos x="0" y="0"/>
                <wp:positionH relativeFrom="margin">
                  <wp:align>center</wp:align>
                </wp:positionH>
                <wp:positionV relativeFrom="paragraph">
                  <wp:posOffset>74295</wp:posOffset>
                </wp:positionV>
                <wp:extent cx="1609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0BC3DF"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5.85pt" to="126.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70mwEAAJQDAAAOAAAAZHJzL2Uyb0RvYy54bWysU9uO0zAQfUfiHyy/06SVWC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" strokecolor="#156082 [3204]" strokeweight="1pt">
                <v:stroke joinstyle="miter"/>
                <w10:wrap anchorx="margin"/>
              </v:line>
            </w:pict>
          </mc:Fallback>
        </mc:AlternateContent>
      </w:r>
    </w:p>
    <w:p w14:paraId="404EE6FE" w14:textId="70E88BBE" w:rsidR="00127C73" w:rsidRDefault="00127C73" w:rsidP="00272431">
      <w:pPr>
        <w:spacing w:before="120" w:after="120"/>
        <w:jc w:val="center"/>
      </w:pPr>
      <w:r w:rsidRPr="00272431">
        <w:t xml:space="preserve">Kính gửi: </w:t>
      </w:r>
      <w:r w:rsidR="00CF1061" w:rsidRPr="00272431">
        <w:t>Uỷ ban nhân dân tỉnh</w:t>
      </w:r>
      <w:r w:rsidR="006F0028">
        <w:t xml:space="preserve"> Tuyên Quang</w:t>
      </w:r>
    </w:p>
    <w:p w14:paraId="2E162798" w14:textId="77777777" w:rsidR="00520E1B" w:rsidRPr="00520E1B" w:rsidRDefault="00520E1B" w:rsidP="00272431">
      <w:pPr>
        <w:spacing w:before="120" w:after="120"/>
        <w:jc w:val="center"/>
        <w:rPr>
          <w:sz w:val="18"/>
          <w:szCs w:val="18"/>
        </w:rPr>
      </w:pPr>
    </w:p>
    <w:p w14:paraId="2B61AA26" w14:textId="1A82A8C6" w:rsidR="00216BD2" w:rsidRPr="00216BD2" w:rsidRDefault="00216BD2" w:rsidP="00216BD2">
      <w:pPr>
        <w:pStyle w:val="BodyTextIndent"/>
        <w:spacing w:before="120" w:after="120"/>
        <w:ind w:left="0" w:firstLine="567"/>
        <w:jc w:val="both"/>
        <w:rPr>
          <w:rFonts w:ascii="Times New Roman" w:hAnsi="Times New Roman"/>
        </w:rPr>
      </w:pPr>
      <w:r w:rsidRPr="009D0973">
        <w:rPr>
          <w:rFonts w:ascii="Times New Roman" w:hAnsi="Times New Roman"/>
        </w:rPr>
        <w:t xml:space="preserve">Căn cứ </w:t>
      </w:r>
      <w:r w:rsidR="009D0973" w:rsidRPr="009D0973">
        <w:rPr>
          <w:rFonts w:ascii="Times New Roman" w:hAnsi="Times New Roman"/>
        </w:rPr>
        <w:t>Luật Ban hành văn bản quy phạm pháp luật năm 2025, được sửa đổi, bổ sung năm 2025</w:t>
      </w:r>
      <w:r w:rsidR="009D0973">
        <w:t xml:space="preserve"> </w:t>
      </w:r>
      <w:r w:rsidRPr="00216BD2">
        <w:rPr>
          <w:rFonts w:ascii="Times New Roman" w:hAnsi="Times New Roman"/>
        </w:rPr>
        <w:t>và Nghị định số 78/2025/NĐ-CP ngày 01/4/2025 của Chính phủ quy định chi tiết một số điều và biện pháp thi hành Luật Ban hành văn bản quy phạm pháp luật; Sở Khoa học và Công nghệ kính trình Ủy ban nhân dân tỉnh dự thảo Nghị quyết quy định một số nội dung và mức chi sử dụng ngân sách nhà nước cho hoạt động khoa học, công nghệ và đổi mới sáng tạo trên địa bàn tỉnh Tuyên Quang, như sau:</w:t>
      </w:r>
    </w:p>
    <w:p w14:paraId="64AC1F7B" w14:textId="341BD907" w:rsidR="00127C73" w:rsidRPr="00272431" w:rsidRDefault="00127C73" w:rsidP="00272431">
      <w:pPr>
        <w:pStyle w:val="BodyTextIndent"/>
        <w:spacing w:before="120" w:after="120"/>
        <w:ind w:left="0" w:firstLine="567"/>
        <w:rPr>
          <w:rFonts w:ascii="Times New Roman" w:hAnsi="Times New Roman"/>
          <w:b/>
          <w:szCs w:val="28"/>
        </w:rPr>
      </w:pPr>
      <w:r w:rsidRPr="00272431">
        <w:rPr>
          <w:rFonts w:ascii="Times New Roman" w:hAnsi="Times New Roman"/>
          <w:b/>
          <w:szCs w:val="28"/>
        </w:rPr>
        <w:t>I.</w:t>
      </w:r>
      <w:r w:rsidRPr="00272431">
        <w:rPr>
          <w:rFonts w:ascii="Times New Roman" w:hAnsi="Times New Roman"/>
          <w:szCs w:val="28"/>
        </w:rPr>
        <w:t xml:space="preserve"> </w:t>
      </w:r>
      <w:r w:rsidRPr="00272431">
        <w:rPr>
          <w:rFonts w:ascii="Times New Roman" w:hAnsi="Times New Roman"/>
          <w:b/>
          <w:szCs w:val="28"/>
        </w:rPr>
        <w:t>SỰ CẦN THIẾT BAN HÀNH NGHỊ QUYẾT</w:t>
      </w:r>
      <w:r w:rsidR="00F410D4" w:rsidRPr="00272431">
        <w:rPr>
          <w:rFonts w:ascii="Times New Roman" w:hAnsi="Times New Roman"/>
          <w:b/>
          <w:szCs w:val="28"/>
        </w:rPr>
        <w:t xml:space="preserve"> </w:t>
      </w:r>
    </w:p>
    <w:p w14:paraId="3A4099E9" w14:textId="3DD07DD2" w:rsidR="00127C73" w:rsidRPr="00272431" w:rsidRDefault="00127C73" w:rsidP="00272431">
      <w:pPr>
        <w:pStyle w:val="BodyTextIndent"/>
        <w:spacing w:before="120" w:after="120"/>
        <w:ind w:left="0" w:firstLine="567"/>
        <w:rPr>
          <w:rFonts w:ascii="Times New Roman" w:hAnsi="Times New Roman"/>
          <w:b/>
          <w:szCs w:val="28"/>
        </w:rPr>
      </w:pPr>
      <w:r w:rsidRPr="00272431">
        <w:rPr>
          <w:rFonts w:ascii="Times New Roman" w:hAnsi="Times New Roman"/>
          <w:b/>
          <w:szCs w:val="28"/>
        </w:rPr>
        <w:t xml:space="preserve">1. Cơ sở </w:t>
      </w:r>
      <w:r w:rsidR="00076485" w:rsidRPr="00272431">
        <w:rPr>
          <w:rFonts w:ascii="Times New Roman" w:hAnsi="Times New Roman"/>
          <w:b/>
          <w:szCs w:val="28"/>
        </w:rPr>
        <w:t xml:space="preserve">chính trị, </w:t>
      </w:r>
      <w:r w:rsidRPr="00272431">
        <w:rPr>
          <w:rFonts w:ascii="Times New Roman" w:hAnsi="Times New Roman"/>
          <w:b/>
          <w:szCs w:val="28"/>
        </w:rPr>
        <w:t>pháp lý</w:t>
      </w:r>
      <w:r w:rsidR="00312309" w:rsidRPr="00272431">
        <w:rPr>
          <w:rFonts w:ascii="Times New Roman" w:hAnsi="Times New Roman"/>
          <w:b/>
          <w:szCs w:val="28"/>
        </w:rPr>
        <w:t xml:space="preserve"> </w:t>
      </w:r>
    </w:p>
    <w:p w14:paraId="6196ECA4" w14:textId="77777777" w:rsidR="00216BD2" w:rsidRPr="00216BD2" w:rsidRDefault="00216BD2" w:rsidP="00216BD2">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eastAsia="Arial"/>
          <w:iCs/>
        </w:rPr>
      </w:pPr>
      <w:bookmarkStart w:id="0" w:name="_Hlk218689512"/>
      <w:r w:rsidRPr="00216BD2">
        <w:rPr>
          <w:rFonts w:eastAsia="Arial"/>
          <w:iCs/>
        </w:rPr>
        <w:t>Việc xây dựng và ban hành Nghị quyết của Hội đồng nhân dân tỉnh quy định một số nội dung và mức chi sử dụng ngân sách nhà nước cho hoạt động khoa học, công nghệ và đổi mới sáng tạo trên địa bàn tỉnh Tuyên Quang được thực hiện trên cơ sở các căn cứ pháp lý sau:</w:t>
      </w:r>
    </w:p>
    <w:p w14:paraId="4FA94A7A" w14:textId="3CB7FDFC" w:rsidR="00216BD2" w:rsidRDefault="00216BD2" w:rsidP="00216BD2">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eastAsia="Arial"/>
          <w:iCs/>
        </w:rPr>
      </w:pPr>
      <w:r>
        <w:rPr>
          <w:rFonts w:eastAsia="Arial"/>
          <w:iCs/>
        </w:rPr>
        <w:t xml:space="preserve">- </w:t>
      </w:r>
      <w:r w:rsidRPr="00216BD2">
        <w:rPr>
          <w:rFonts w:eastAsia="Arial"/>
          <w:iCs/>
        </w:rPr>
        <w:t>Luật Ban hành văn bản quy phạm pháp luật 2025 quy định thẩm quyền của Hội đồng nhân dân cấp tỉnh trong việc ban hành văn bản quy phạm pháp luật để quy định các vấn đề thuộc phạm vi quản lý của địa phương</w:t>
      </w:r>
      <w:r w:rsidR="0060060C">
        <w:rPr>
          <w:rStyle w:val="FootnoteReference"/>
          <w:rFonts w:eastAsia="Arial"/>
          <w:iCs/>
        </w:rPr>
        <w:footnoteReference w:id="1"/>
      </w:r>
      <w:r w:rsidRPr="00216BD2">
        <w:rPr>
          <w:rFonts w:eastAsia="Arial"/>
          <w:iCs/>
        </w:rPr>
        <w:t xml:space="preserve">; </w:t>
      </w:r>
    </w:p>
    <w:p w14:paraId="4152EF7F" w14:textId="1B1A6BEF" w:rsidR="00520E1B" w:rsidRDefault="00216BD2" w:rsidP="00520E1B">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eastAsia="Arial"/>
          <w:iCs/>
        </w:rPr>
      </w:pPr>
      <w:r>
        <w:rPr>
          <w:rFonts w:eastAsia="Arial"/>
          <w:iCs/>
        </w:rPr>
        <w:t xml:space="preserve">- </w:t>
      </w:r>
      <w:r w:rsidR="00E55AF6" w:rsidRPr="00E55AF6">
        <w:rPr>
          <w:rFonts w:eastAsia="Arial"/>
          <w:iCs/>
        </w:rPr>
        <w:t>Luật Ngân sách nhà nước năm 2025 quy định Hội đồng nhân dân cấp tỉnh quyết định dự toán, phân bổ ngân sách địa phương và các chế độ, tiêu chuẩn, định mức chi ngân sách theo thẩm quyền</w:t>
      </w:r>
      <w:r w:rsidR="00D33DA1">
        <w:rPr>
          <w:rFonts w:eastAsia="Arial"/>
          <w:iCs/>
        </w:rPr>
        <w:t>.</w:t>
      </w:r>
    </w:p>
    <w:p w14:paraId="6B00E562" w14:textId="591CCF8B" w:rsidR="00216BD2" w:rsidRDefault="00216BD2" w:rsidP="00520E1B">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eastAsia="Arial"/>
          <w:iCs/>
        </w:rPr>
      </w:pPr>
      <w:r>
        <w:rPr>
          <w:rFonts w:eastAsia="Arial"/>
          <w:iCs/>
        </w:rPr>
        <w:lastRenderedPageBreak/>
        <w:t xml:space="preserve">- </w:t>
      </w:r>
      <w:r w:rsidRPr="00216BD2">
        <w:rPr>
          <w:rFonts w:eastAsia="Arial"/>
          <w:iCs/>
        </w:rPr>
        <w:t>Luật Khoa học, công nghệ và đổi mới sáng tạo 2025 và các văn bản hướng dẫn thi hành quy định về cơ chế tài chính, đầu tư, quản lý và tổ chức thực hiện nhiệm vụ khoa học, công nghệ và đổi mới sáng tạo</w:t>
      </w:r>
      <w:r w:rsidR="00DB4423">
        <w:rPr>
          <w:rStyle w:val="FootnoteReference"/>
          <w:rFonts w:eastAsia="Arial"/>
          <w:iCs/>
        </w:rPr>
        <w:footnoteReference w:id="2"/>
      </w:r>
      <w:r w:rsidRPr="00216BD2">
        <w:rPr>
          <w:rFonts w:eastAsia="Arial"/>
          <w:iCs/>
        </w:rPr>
        <w:t xml:space="preserve">; </w:t>
      </w:r>
    </w:p>
    <w:p w14:paraId="0910E579" w14:textId="249C1BB5" w:rsidR="00216BD2" w:rsidRDefault="00216BD2" w:rsidP="00216BD2">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eastAsia="Arial"/>
          <w:iCs/>
        </w:rPr>
      </w:pPr>
      <w:r>
        <w:rPr>
          <w:rFonts w:eastAsia="Arial"/>
          <w:iCs/>
        </w:rPr>
        <w:t xml:space="preserve">- </w:t>
      </w:r>
      <w:r w:rsidRPr="00216BD2">
        <w:rPr>
          <w:rFonts w:eastAsia="Arial"/>
          <w:iCs/>
        </w:rPr>
        <w:t>Thông tư 38/2025/TT-BKHCN và Thông tư 39/2025/TT-BKHCN của Bộ Khoa học và Công nghệ quy định cụ thể về nội dung chi, mức chi và việc lập dự toán, quản lý, sử dụng, quyết toán kinh phí ngân sách nhà nước đối với hoạt động khoa học, công nghệ và đổi mới sáng tạo; đồng thời giao Ủy ban nhân dân cấp tỉnh trình Hội đồng nhân dân cùng cấp quy định cụ thể nội dung và mức chi phù hợp với khả năng cân đối ngân sách địa phương, bảo đảm không vượt quá mức chi tối đa theo quy định</w:t>
      </w:r>
      <w:r w:rsidR="00D4327D">
        <w:rPr>
          <w:rStyle w:val="FootnoteReference"/>
          <w:rFonts w:eastAsia="Arial"/>
          <w:iCs/>
        </w:rPr>
        <w:footnoteReference w:id="3"/>
      </w:r>
      <w:r w:rsidRPr="00216BD2">
        <w:rPr>
          <w:rFonts w:eastAsia="Arial"/>
          <w:iCs/>
        </w:rPr>
        <w:t xml:space="preserve">; </w:t>
      </w:r>
    </w:p>
    <w:p w14:paraId="31C2E3F8" w14:textId="6092208B" w:rsidR="00216BD2" w:rsidRDefault="00216BD2" w:rsidP="00520E1B">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rFonts w:eastAsia="Arial"/>
          <w:iCs/>
        </w:rPr>
      </w:pPr>
      <w:r>
        <w:rPr>
          <w:rFonts w:eastAsia="Arial"/>
          <w:iCs/>
        </w:rPr>
        <w:t xml:space="preserve">- </w:t>
      </w:r>
      <w:r w:rsidRPr="00216BD2">
        <w:rPr>
          <w:rFonts w:eastAsia="Arial"/>
          <w:iCs/>
        </w:rPr>
        <w:t>Căn cứ các quy định nêu trên và yêu cầu quản lý thực tiễn tại địa phương, việc Ủy ban nhân dân tỉnh trình Hội đồng nhân dân tỉnh ban hành Nghị quyết quy định một số nội dung và mức chi sử dụng ngân sách nhà nước cho hoạt động khoa học, công nghệ và đổi mới sáng tạo trên địa bàn tỉnh Tuyên Quang là cần thiết, có đầy đủ cơ sở pháp lý và thuộc thẩm quyền quyết định của Hội đồng nhân dân tỉnh.</w:t>
      </w:r>
    </w:p>
    <w:bookmarkEnd w:id="0"/>
    <w:p w14:paraId="5017789B" w14:textId="3E9BBDEF" w:rsidR="005A7863" w:rsidRPr="00272431" w:rsidRDefault="00127C73" w:rsidP="00272431">
      <w:pPr>
        <w:shd w:val="clear" w:color="auto" w:fill="FFFFFF"/>
        <w:spacing w:before="120" w:after="120"/>
        <w:ind w:firstLine="567"/>
        <w:jc w:val="both"/>
        <w:rPr>
          <w:b/>
          <w:bCs/>
        </w:rPr>
      </w:pPr>
      <w:r w:rsidRPr="00272431">
        <w:rPr>
          <w:b/>
          <w:bCs/>
        </w:rPr>
        <w:t xml:space="preserve">2. </w:t>
      </w:r>
      <w:r w:rsidR="00E46A47" w:rsidRPr="00272431">
        <w:rPr>
          <w:b/>
          <w:bCs/>
        </w:rPr>
        <w:t>Sự cần thiết ban hành</w:t>
      </w:r>
    </w:p>
    <w:p w14:paraId="4F031D45" w14:textId="362992B4" w:rsidR="00076485" w:rsidRPr="00272431" w:rsidRDefault="00E55AF6" w:rsidP="00272431">
      <w:pPr>
        <w:spacing w:before="120" w:after="120"/>
        <w:ind w:firstLine="567"/>
        <w:jc w:val="both"/>
        <w:rPr>
          <w:i/>
          <w:iCs/>
        </w:rPr>
      </w:pPr>
      <w:r w:rsidRPr="00E55AF6">
        <w:t>Trong thời gian qua, việc lập dự toán, quản lý, sử dụng và quyết toán kinh phí ngân sách nhà nước cho hoạt động khoa học và công nghệ trên địa bàn tỉnh</w:t>
      </w:r>
      <w:r>
        <w:t xml:space="preserve"> </w:t>
      </w:r>
      <w:r w:rsidR="00076485" w:rsidRPr="00076485">
        <w:t xml:space="preserve">được </w:t>
      </w:r>
      <w:r w:rsidR="00076485" w:rsidRPr="00076485">
        <w:lastRenderedPageBreak/>
        <w:t>thực hiện trên cơ sở các quy định của pháp luật hiện hành và Nghị quyết số 22/2023/NQ-HĐND</w:t>
      </w:r>
      <w:r w:rsidR="00BB311B">
        <w:rPr>
          <w:rStyle w:val="FootnoteReference"/>
        </w:rPr>
        <w:footnoteReference w:id="4"/>
      </w:r>
      <w:r w:rsidR="00385183">
        <w:t>.</w:t>
      </w:r>
    </w:p>
    <w:p w14:paraId="1DCAEE3E" w14:textId="56FCEAC6" w:rsidR="00076485" w:rsidRPr="00076485" w:rsidRDefault="00076485" w:rsidP="00272431">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076485">
        <w:t>Tuy nhiên, từ ngày 01/01/2026, Thông tư số 38/2025/TT-BKHCN và Thông tư số 39/2025/TT-BKHCN của Bộ Khoa học và Công nghệ chính thức có hiệu lực với nhiều quy định mới, chi tiết và toàn diện hơn</w:t>
      </w:r>
      <w:r w:rsidR="00385183">
        <w:t xml:space="preserve"> </w:t>
      </w:r>
      <w:r w:rsidRPr="00076485">
        <w:t>đòi hỏi địa phương phải rà soát, điều chỉnh cách thức tổ chức thực hiện để bảo đảm thống nhất, đồng bộ:</w:t>
      </w:r>
    </w:p>
    <w:p w14:paraId="0D22834A" w14:textId="4AE78EEE" w:rsidR="00076485" w:rsidRPr="00076485" w:rsidRDefault="006B5784" w:rsidP="00272431">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outlineLvl w:val="3"/>
      </w:pPr>
      <w:r w:rsidRPr="00272431">
        <w:t>-</w:t>
      </w:r>
      <w:r w:rsidR="00076485" w:rsidRPr="00076485">
        <w:rPr>
          <w:b/>
          <w:bCs/>
        </w:rPr>
        <w:t xml:space="preserve"> </w:t>
      </w:r>
      <w:r w:rsidR="00076485" w:rsidRPr="00076485">
        <w:t>Đối với nội dung chi quản lý hoạt động khoa học, công nghệ và đổi mới sáng tạo: Theo Điều 1 và Điều 3 Thông tư số 38/2025/TT-BKHCN, Bộ Khoa học và Công nghệ đã quy định cụ thể phạm vi điều chỉnh và các nội dung chi quản lý hoạt động khoa học, công nghệ và đổi mới sáng tạo, bao gồm: chi cho công tác quản lý, tìm kiếm nhiệm vụ, kiểm tra, giám sát, đánh giá kết quả, đo lường hiệu quả, tác động của hoạt động khoa học, công nghệ và đổi mới sáng tạo; chi xây dựng chiến lược, kế hoạch; chi tổ chức hội nghị, hội thảo; chi thuê chuyên gia, tổ chức tư vấn độc lập… .Trong khi đó, Nghị quyết số 22/2023/NQ-HĐND mới chỉ quy định một số định mức chi truyền thống (chi hội đồng, thẩm định, thư ký, đại biểu tham dự…) mà chưa bao quát đầy đủ các nội dung chi quản lý mới, đặc biệt là các nội dung chi phát sinh trong bối cảnh đẩy mạnh đổi mới sáng tạo và chuyển đổi số.</w:t>
      </w:r>
    </w:p>
    <w:p w14:paraId="00135B4B" w14:textId="78CAA4B9" w:rsidR="00076485" w:rsidRPr="00076485" w:rsidRDefault="006B5784" w:rsidP="00272431">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outlineLvl w:val="3"/>
        <w:rPr>
          <w:b/>
          <w:bCs/>
        </w:rPr>
      </w:pPr>
      <w:r w:rsidRPr="00272431">
        <w:t>-</w:t>
      </w:r>
      <w:r w:rsidR="00076485" w:rsidRPr="00076485">
        <w:rPr>
          <w:b/>
          <w:bCs/>
        </w:rPr>
        <w:t xml:space="preserve"> </w:t>
      </w:r>
      <w:r w:rsidR="00076485" w:rsidRPr="00076485">
        <w:t>Đối với nội dung chi thực hiện nhiệm vụ khoa học, công nghệ và đổi mới sáng tạo:</w:t>
      </w:r>
      <w:r w:rsidR="00076485" w:rsidRPr="00076485">
        <w:rPr>
          <w:b/>
          <w:bCs/>
        </w:rPr>
        <w:t xml:space="preserve"> </w:t>
      </w:r>
      <w:r w:rsidR="00076485" w:rsidRPr="00076485">
        <w:t>Thông tư số 39/2025/TT-BKHCN đã hướng dẫn chi tiết việc lập dự toán, quản lý, sử dụng và quyết toán kinh phí đối với nhiều nội dung chi thực hiện nhiệm vụ khoa học, công nghệ và đổi mới sáng tạo, bao gồm: chi thù lao chuyên gia theo chức danh, hệ số lao động khoa học; chi thử nghiệm, hoàn thiện công nghệ; chi đánh giá độc lập; chi hợp tác quốc tế; chi hỗ trợ đổi mới sáng tạo và thương mại hóa kết quả nghiên cứu. Các nội dung này chưa được quy định hoặc chưa được lượng hóa cụ thể trong Nghị quyết số 22/2023/NQ-HĐND, dẫn đến khó khăn trong quá trình lập dự toán và quyết toán kinh phí theo quy định mới.</w:t>
      </w:r>
    </w:p>
    <w:p w14:paraId="01A20293" w14:textId="6614CE18" w:rsidR="00076485" w:rsidRPr="00076485" w:rsidRDefault="006B5784" w:rsidP="00272431">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outlineLvl w:val="3"/>
        <w:rPr>
          <w:b/>
          <w:bCs/>
        </w:rPr>
      </w:pPr>
      <w:r w:rsidRPr="00272431">
        <w:t>-</w:t>
      </w:r>
      <w:r w:rsidR="00076485" w:rsidRPr="00076485">
        <w:rPr>
          <w:b/>
          <w:bCs/>
        </w:rPr>
        <w:t xml:space="preserve"> </w:t>
      </w:r>
      <w:r w:rsidR="00076485" w:rsidRPr="00076485">
        <w:t>Về nguyên tắc áp dụng định mức: Khoản 1 và khoản 3 Điều 2 Thông tư số 38/2025/TT-BKHCN quy định rõ: các định mức tại Thông tư là định mức tối đa, đồng thời giao Hội đồng nhân dân cấp tỉnh căn cứ tình hình thực tiễn và khả năng cân đối ngân sách để quy định mức chi cụ thể, nhưng không vượt quá định mức do Bộ quy định. Nghị quyết số 22/2023/NQ-HĐND chưa cập nhật nguyên tắc này theo hệ thống văn bản pháp luật mới, do đó không còn bảo đảm tính đồng bộ.</w:t>
      </w:r>
    </w:p>
    <w:p w14:paraId="67691089" w14:textId="4A30F2AA" w:rsidR="00127C73" w:rsidRPr="00D33DA1" w:rsidRDefault="006B5784" w:rsidP="00546581">
      <w:pPr>
        <w:shd w:val="clear" w:color="auto" w:fill="FFFFFF"/>
        <w:spacing w:before="120" w:after="120"/>
        <w:ind w:firstLine="567"/>
        <w:jc w:val="both"/>
      </w:pPr>
      <w:r w:rsidRPr="00272431">
        <w:t xml:space="preserve">Do đó, việc ban hành nghị quyết mới của Hội đồng nhân dân tỉnh để thay thế </w:t>
      </w:r>
      <w:r w:rsidRPr="00546581">
        <w:t>Nghị quyết số 22/2023/NQ-HĐND là cần thiết và phù hợp với quy định pháp luật hiện hành</w:t>
      </w:r>
      <w:r w:rsidR="00D33DA1" w:rsidRPr="00D33DA1">
        <w:t>.</w:t>
      </w:r>
    </w:p>
    <w:p w14:paraId="48DA4CED" w14:textId="77777777" w:rsidR="00D354D2" w:rsidRDefault="00D354D2" w:rsidP="00546581">
      <w:pPr>
        <w:spacing w:before="120" w:after="120"/>
        <w:ind w:firstLine="567"/>
        <w:jc w:val="both"/>
        <w:rPr>
          <w:b/>
          <w:bCs/>
          <w:spacing w:val="-2"/>
          <w:position w:val="-6"/>
        </w:rPr>
      </w:pPr>
    </w:p>
    <w:p w14:paraId="44AC4278" w14:textId="4D336C9B" w:rsidR="00127C73" w:rsidRPr="00546581" w:rsidRDefault="00127C73" w:rsidP="00546581">
      <w:pPr>
        <w:spacing w:before="120" w:after="120"/>
        <w:ind w:firstLine="567"/>
        <w:jc w:val="both"/>
        <w:rPr>
          <w:b/>
          <w:bCs/>
          <w:spacing w:val="-2"/>
          <w:position w:val="-6"/>
        </w:rPr>
      </w:pPr>
      <w:r w:rsidRPr="00546581">
        <w:rPr>
          <w:b/>
          <w:bCs/>
          <w:spacing w:val="-2"/>
          <w:position w:val="-6"/>
        </w:rPr>
        <w:lastRenderedPageBreak/>
        <w:t>II. MỤC ĐÍCH</w:t>
      </w:r>
      <w:r w:rsidR="0070391C" w:rsidRPr="00546581">
        <w:rPr>
          <w:b/>
          <w:bCs/>
          <w:spacing w:val="-2"/>
          <w:position w:val="-6"/>
        </w:rPr>
        <w:t xml:space="preserve"> BAN HÀNH</w:t>
      </w:r>
      <w:r w:rsidRPr="00546581">
        <w:rPr>
          <w:b/>
          <w:bCs/>
          <w:spacing w:val="-2"/>
          <w:position w:val="-6"/>
        </w:rPr>
        <w:t xml:space="preserve">, QUAN ĐIỂM CHỈ ĐẠO VIỆC XÂY DỰNG DỰ THẢO </w:t>
      </w:r>
      <w:r w:rsidR="0070391C" w:rsidRPr="00546581">
        <w:rPr>
          <w:b/>
          <w:bCs/>
          <w:spacing w:val="-2"/>
          <w:position w:val="-6"/>
        </w:rPr>
        <w:t xml:space="preserve"> NGHỊ QUYẾT</w:t>
      </w:r>
    </w:p>
    <w:p w14:paraId="200C2B57" w14:textId="199207D2" w:rsidR="005F3A1A" w:rsidRPr="00546581" w:rsidRDefault="005F3A1A" w:rsidP="00546581">
      <w:pPr>
        <w:spacing w:before="120" w:after="120"/>
        <w:ind w:firstLine="567"/>
        <w:jc w:val="both"/>
        <w:rPr>
          <w:b/>
          <w:bCs/>
          <w:position w:val="-6"/>
        </w:rPr>
      </w:pPr>
      <w:r w:rsidRPr="00546581">
        <w:rPr>
          <w:b/>
          <w:bCs/>
          <w:position w:val="-6"/>
        </w:rPr>
        <w:t xml:space="preserve">1. </w:t>
      </w:r>
      <w:r w:rsidR="00127C73" w:rsidRPr="00546581">
        <w:rPr>
          <w:b/>
          <w:bCs/>
          <w:position w:val="-6"/>
        </w:rPr>
        <w:t xml:space="preserve">Mục đích </w:t>
      </w:r>
      <w:r w:rsidR="0070391C" w:rsidRPr="00546581">
        <w:rPr>
          <w:b/>
          <w:bCs/>
          <w:position w:val="-6"/>
        </w:rPr>
        <w:t>ban hành Nghị quyết</w:t>
      </w:r>
    </w:p>
    <w:p w14:paraId="4F9AB3B3" w14:textId="77777777" w:rsidR="005F3A1A" w:rsidRPr="00546581" w:rsidRDefault="005F3A1A" w:rsidP="00546581">
      <w:pPr>
        <w:spacing w:before="120" w:after="120"/>
        <w:ind w:firstLine="567"/>
        <w:jc w:val="both"/>
        <w:rPr>
          <w:position w:val="-6"/>
        </w:rPr>
      </w:pPr>
      <w:r w:rsidRPr="00546581">
        <w:rPr>
          <w:position w:val="-6"/>
        </w:rPr>
        <w:t xml:space="preserve">- Bảo đảm tuân thủ Hiến pháp và các quy định của pháp luật về ngân sách nhà nước, khoa học, công nghệ và đổi mới sáng tạo; bám sát thẩm quyền của Hội đồng nhân dân tỉnh trong quyết định dự toán, phân bổ và quản lý ngân sách địa phương. </w:t>
      </w:r>
    </w:p>
    <w:p w14:paraId="760E137C" w14:textId="77777777" w:rsidR="005F3A1A" w:rsidRPr="00546581" w:rsidRDefault="005F3A1A" w:rsidP="00546581">
      <w:pPr>
        <w:spacing w:before="120" w:after="120"/>
        <w:ind w:firstLine="567"/>
        <w:jc w:val="both"/>
        <w:rPr>
          <w:position w:val="-6"/>
        </w:rPr>
      </w:pPr>
      <w:r w:rsidRPr="00546581">
        <w:rPr>
          <w:position w:val="-6"/>
        </w:rPr>
        <w:t xml:space="preserve">- </w:t>
      </w:r>
      <w:r w:rsidRPr="005F3A1A">
        <w:rPr>
          <w:position w:val="-6"/>
        </w:rPr>
        <w:t xml:space="preserve">Bảo đảm tính thống nhất, đồng bộ với các quy định của Trung ương, đặc biệt là các văn bản hướng dẫn về nội dung chi, mức chi trong lĩnh vực khoa học, công nghệ và đổi mới sáng tạo; không vượt quá định mức chi do cơ quan có thẩm quyền ban hành. </w:t>
      </w:r>
    </w:p>
    <w:p w14:paraId="554F82ED" w14:textId="77777777" w:rsidR="005F3A1A" w:rsidRPr="00546581" w:rsidRDefault="005F3A1A" w:rsidP="00546581">
      <w:pPr>
        <w:spacing w:before="120" w:after="120"/>
        <w:ind w:firstLine="567"/>
        <w:jc w:val="both"/>
        <w:rPr>
          <w:position w:val="-6"/>
        </w:rPr>
      </w:pPr>
      <w:r w:rsidRPr="00546581">
        <w:rPr>
          <w:position w:val="-6"/>
        </w:rPr>
        <w:t xml:space="preserve">- </w:t>
      </w:r>
      <w:r w:rsidRPr="005F3A1A">
        <w:rPr>
          <w:position w:val="-6"/>
        </w:rPr>
        <w:t xml:space="preserve">Phù hợp với điều kiện thực tiễn của địa phương, khả năng cân đối ngân sách và yêu cầu quản lý; bảo đảm tính khả thi, hiệu quả, tiết kiệm, tránh trùng lặp, dàn trải. </w:t>
      </w:r>
    </w:p>
    <w:p w14:paraId="0DE9ED5E" w14:textId="56EBF8DE" w:rsidR="005F3A1A" w:rsidRPr="005F3A1A" w:rsidRDefault="005F3A1A" w:rsidP="00546581">
      <w:pPr>
        <w:spacing w:before="120" w:after="120"/>
        <w:ind w:firstLine="567"/>
        <w:jc w:val="both"/>
        <w:rPr>
          <w:position w:val="-6"/>
        </w:rPr>
      </w:pPr>
      <w:r w:rsidRPr="00546581">
        <w:rPr>
          <w:position w:val="-6"/>
        </w:rPr>
        <w:t xml:space="preserve">- </w:t>
      </w:r>
      <w:r w:rsidRPr="005F3A1A">
        <w:rPr>
          <w:position w:val="-6"/>
        </w:rPr>
        <w:t xml:space="preserve">Góp phần khuyến khích, thúc đẩy hoạt động khoa học, công nghệ và đổi mới sáng tạo; nâng cao hiệu quả sử dụng ngân sách nhà nước và phục vụ phát triển kinh tế - xã hội của tỉnh. </w:t>
      </w:r>
    </w:p>
    <w:p w14:paraId="59F340E4" w14:textId="77777777" w:rsidR="00896F19" w:rsidRPr="00546581" w:rsidRDefault="00127C73" w:rsidP="00546581">
      <w:pPr>
        <w:spacing w:before="120" w:after="120"/>
        <w:ind w:firstLine="567"/>
        <w:jc w:val="both"/>
        <w:rPr>
          <w:b/>
          <w:bCs/>
          <w:position w:val="-6"/>
        </w:rPr>
      </w:pPr>
      <w:r w:rsidRPr="00546581">
        <w:rPr>
          <w:b/>
          <w:bCs/>
          <w:position w:val="-6"/>
        </w:rPr>
        <w:t>2. Quan điểm chỉ đạo</w:t>
      </w:r>
      <w:r w:rsidR="0070391C" w:rsidRPr="00546581">
        <w:rPr>
          <w:b/>
          <w:bCs/>
          <w:position w:val="-6"/>
        </w:rPr>
        <w:t xml:space="preserve"> xây dựng Nghị quyết</w:t>
      </w:r>
    </w:p>
    <w:p w14:paraId="2C35BF60" w14:textId="455EC16E" w:rsidR="00896F19" w:rsidRPr="00896F19" w:rsidRDefault="00896F19" w:rsidP="00546581">
      <w:pPr>
        <w:spacing w:before="120" w:after="120"/>
        <w:ind w:firstLine="567"/>
        <w:jc w:val="both"/>
        <w:rPr>
          <w:position w:val="-6"/>
        </w:rPr>
      </w:pPr>
      <w:r w:rsidRPr="00546581">
        <w:rPr>
          <w:position w:val="-6"/>
        </w:rPr>
        <w:t xml:space="preserve">- </w:t>
      </w:r>
      <w:r w:rsidRPr="00896F19">
        <w:rPr>
          <w:position w:val="-6"/>
        </w:rPr>
        <w:t xml:space="preserve">Bảo đảm tuân thủ Hiến pháp và các quy định của pháp luật; việc xây dựng Nghị quyết thuộc thẩm quyền của Hội đồng nhân dân tỉnh, phù hợp với quy định của pháp luật về ban hành văn bản quy phạm pháp luật. </w:t>
      </w:r>
    </w:p>
    <w:p w14:paraId="24FBA32A" w14:textId="6A59F09D" w:rsidR="00896F19" w:rsidRPr="00896F19" w:rsidRDefault="00896F19" w:rsidP="00546581">
      <w:pPr>
        <w:spacing w:before="120" w:after="120"/>
        <w:ind w:firstLine="567"/>
        <w:jc w:val="both"/>
        <w:rPr>
          <w:position w:val="-6"/>
        </w:rPr>
      </w:pPr>
      <w:r w:rsidRPr="00546581">
        <w:rPr>
          <w:position w:val="-6"/>
        </w:rPr>
        <w:t xml:space="preserve">- </w:t>
      </w:r>
      <w:r w:rsidRPr="00896F19">
        <w:rPr>
          <w:position w:val="-6"/>
        </w:rPr>
        <w:t xml:space="preserve">Bảo đảm thống nhất, đồng bộ với các quy định của pháp luật về ngân sách nhà nước và khoa học, công nghệ và đổi mới sáng tạo; cụ thể hóa các quy định tại Luật Ngân sách nhà nước năm 2025, Luật Khoa học, công nghệ và đổi mới sáng tạo năm 2025 và các văn bản hướng dẫn thi hành, đặc biệt là Thông tư số 38/2025/TT-BKHCN và Thông tư số 39/2025/TT-BKHCN. </w:t>
      </w:r>
    </w:p>
    <w:p w14:paraId="64AF3B34" w14:textId="57D2FDF1" w:rsidR="00896F19" w:rsidRPr="00896F19" w:rsidRDefault="00896F19" w:rsidP="00546581">
      <w:pPr>
        <w:spacing w:before="120" w:after="120"/>
        <w:ind w:firstLine="567"/>
        <w:jc w:val="both"/>
        <w:rPr>
          <w:position w:val="-6"/>
        </w:rPr>
      </w:pPr>
      <w:r w:rsidRPr="00546581">
        <w:rPr>
          <w:position w:val="-6"/>
        </w:rPr>
        <w:t xml:space="preserve">- </w:t>
      </w:r>
      <w:r w:rsidRPr="00896F19">
        <w:rPr>
          <w:position w:val="-6"/>
        </w:rPr>
        <w:t xml:space="preserve">Quy định nội dung chi, mức chi trên nguyên tắc bám sát định mức do cơ quan có thẩm quyền ban hành; không vượt quá mức chi tối đa theo quy định của Trung ương; bảo đảm tính hợp lý, khả thi trong tổ chức thực hiện. </w:t>
      </w:r>
    </w:p>
    <w:p w14:paraId="317F1587" w14:textId="62CBFD26" w:rsidR="00896F19" w:rsidRPr="00896F19" w:rsidRDefault="00896F19" w:rsidP="00546581">
      <w:pPr>
        <w:spacing w:before="120" w:after="120"/>
        <w:ind w:firstLine="567"/>
        <w:jc w:val="both"/>
        <w:rPr>
          <w:position w:val="-6"/>
        </w:rPr>
      </w:pPr>
      <w:r w:rsidRPr="00546581">
        <w:rPr>
          <w:position w:val="-6"/>
        </w:rPr>
        <w:t xml:space="preserve">- </w:t>
      </w:r>
      <w:r w:rsidRPr="00896F19">
        <w:rPr>
          <w:position w:val="-6"/>
        </w:rPr>
        <w:t>Phù hợp với điều kiện thực tiễn của địa phương, khả năng cân đối ngân sách; bảo đảm sử dụng ngân sách nhà nước tiết kiệm, hiệu quả, công khai, minh bạch; tránh trùng lặp,</w:t>
      </w:r>
      <w:r w:rsidRPr="00896F19">
        <w:t xml:space="preserve"> </w:t>
      </w:r>
      <w:r w:rsidRPr="00896F19">
        <w:rPr>
          <w:position w:val="-6"/>
        </w:rPr>
        <w:t xml:space="preserve">chồng chéo trong bố trí kinh phí. </w:t>
      </w:r>
    </w:p>
    <w:p w14:paraId="6136E94E" w14:textId="77777777" w:rsidR="00896F19" w:rsidRPr="00546581" w:rsidRDefault="00896F19" w:rsidP="00546581">
      <w:pPr>
        <w:spacing w:before="120" w:after="120"/>
        <w:ind w:firstLine="567"/>
        <w:jc w:val="both"/>
        <w:rPr>
          <w:position w:val="-6"/>
        </w:rPr>
      </w:pPr>
      <w:r w:rsidRPr="00546581">
        <w:rPr>
          <w:position w:val="-6"/>
        </w:rPr>
        <w:t>- Góp phần nâng cao hiệu lực, hiệu quả quản lý nhà nước; tạo điều kiện thúc đẩy hoạt động khoa học, công nghệ và đổi mới sáng tạo, phục vụ phát triển kinh tế - xã hội của tỉnh.</w:t>
      </w:r>
    </w:p>
    <w:p w14:paraId="0C3B8350" w14:textId="7BF42B88" w:rsidR="00127C73" w:rsidRPr="00546581" w:rsidRDefault="00127C73" w:rsidP="00546581">
      <w:pPr>
        <w:spacing w:before="120" w:after="120"/>
        <w:ind w:firstLine="720"/>
        <w:jc w:val="both"/>
        <w:rPr>
          <w:b/>
          <w:bCs/>
          <w:position w:val="-6"/>
        </w:rPr>
      </w:pPr>
      <w:r w:rsidRPr="00546581">
        <w:rPr>
          <w:b/>
          <w:bCs/>
          <w:position w:val="-6"/>
        </w:rPr>
        <w:t>III. QUÁ TRÌNH XÂY DỰNG DỰ THẢO NGHỊ QUYẾT</w:t>
      </w:r>
    </w:p>
    <w:p w14:paraId="540EBD0C" w14:textId="6AD819D8" w:rsidR="00546581" w:rsidRPr="00546581" w:rsidRDefault="00546581" w:rsidP="00546581">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position w:val="-6"/>
        </w:rPr>
      </w:pPr>
      <w:r w:rsidRPr="00546581">
        <w:rPr>
          <w:position w:val="-6"/>
        </w:rPr>
        <w:t>Sở Khoa học và Công nghệ đã ban hành Quyết định số</w:t>
      </w:r>
      <w:r w:rsidR="003F3197">
        <w:rPr>
          <w:position w:val="-6"/>
        </w:rPr>
        <w:t xml:space="preserve"> 84</w:t>
      </w:r>
      <w:r w:rsidRPr="00546581">
        <w:rPr>
          <w:position w:val="-6"/>
        </w:rPr>
        <w:t>/QĐ-SKHCN ngày</w:t>
      </w:r>
      <w:r w:rsidR="003F3197">
        <w:rPr>
          <w:position w:val="-6"/>
        </w:rPr>
        <w:t xml:space="preserve"> 23</w:t>
      </w:r>
      <w:r w:rsidRPr="00546581">
        <w:rPr>
          <w:position w:val="-6"/>
        </w:rPr>
        <w:t xml:space="preserve">/3/2026 về việc thành lập Tổ soạn thảo dự thảo Nghị quyết Quy định một số nội </w:t>
      </w:r>
      <w:r w:rsidRPr="00546581">
        <w:rPr>
          <w:position w:val="-6"/>
        </w:rPr>
        <w:lastRenderedPageBreak/>
        <w:t xml:space="preserve">dung và mức chi sử dụng ngân sách nhà nước cho hoạt động khoa học, công nghệ và đổi mới sáng tạo trên địa bàn tỉnh Tuyên Quang, do Giám đốc Sở Khoa học và Công nghệ làm Tổ trưởng; </w:t>
      </w:r>
    </w:p>
    <w:p w14:paraId="2B326DA3" w14:textId="77777777" w:rsidR="00546581" w:rsidRPr="00546581" w:rsidRDefault="00546581" w:rsidP="00546581">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position w:val="-6"/>
        </w:rPr>
      </w:pPr>
      <w:r w:rsidRPr="00546581">
        <w:rPr>
          <w:position w:val="-6"/>
        </w:rPr>
        <w:t>Quá trình xây dựng dự thảo Nghị quyết được thực hiện theo đúng trình tự, thủ tục quy định của Luật Ban hành văn bản quy phạm pháp luật 2025 và Nghị định 78/2025/NĐ-CP, cụ thể như sau:</w:t>
      </w:r>
    </w:p>
    <w:p w14:paraId="70BCAFC2" w14:textId="77777777" w:rsidR="00546581" w:rsidRPr="00546581" w:rsidRDefault="00546581" w:rsidP="00546581">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position w:val="-6"/>
        </w:rPr>
      </w:pPr>
      <w:r w:rsidRPr="00546581">
        <w:rPr>
          <w:position w:val="-6"/>
        </w:rPr>
        <w:t xml:space="preserve">- Tổ chức nghiên cứu, rà soát các chủ trương của Đảng, quy định của pháp luật hiện hành có liên quan; đồng thời, đối chiếu với các quy định mới tại Thông tư 38/2025/TT-BKHCN và Thông tư 39/2025/TT-BKHCN để xây dựng dự thảo Nghị quyết bảo đảm tính hợp hiến, hợp pháp, thống nhất và đồng bộ với hệ thống pháp luật. </w:t>
      </w:r>
    </w:p>
    <w:p w14:paraId="72FDC020" w14:textId="77777777" w:rsidR="00546581" w:rsidRPr="00546581" w:rsidRDefault="00546581" w:rsidP="00546581">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position w:val="-6"/>
        </w:rPr>
      </w:pPr>
      <w:r w:rsidRPr="00546581">
        <w:rPr>
          <w:position w:val="-6"/>
        </w:rPr>
        <w:t xml:space="preserve">- Tham khảo kinh nghiệm xây dựng và ban hành Nghị quyết của một số địa phương đã ban hành hoặc đang xây dựng quy định tương tự, bảo đảm phù hợp với điều kiện thực tế và khả năng cân đối ngân sách của tỉnh. </w:t>
      </w:r>
    </w:p>
    <w:p w14:paraId="1D4A4F20" w14:textId="11429780" w:rsidR="00546581" w:rsidRPr="00546581" w:rsidRDefault="003F3197" w:rsidP="003F3197">
      <w:pPr>
        <w:ind w:firstLine="567"/>
        <w:jc w:val="both"/>
        <w:rPr>
          <w:position w:val="-6"/>
        </w:rPr>
      </w:pPr>
      <w:r>
        <w:rPr>
          <w:position w:val="-6"/>
        </w:rPr>
        <w:t xml:space="preserve">- </w:t>
      </w:r>
      <w:r w:rsidR="00546581" w:rsidRPr="00546581">
        <w:rPr>
          <w:position w:val="-6"/>
        </w:rPr>
        <w:t>Ngày …, Sở Khoa học và Công nghệ đã ban hành Văn bản số …/SKHCN-QLKH gửi Ủy ban Mặt trận Tổ quốc Việt Nam tỉnh</w:t>
      </w:r>
      <w:r>
        <w:rPr>
          <w:position w:val="-6"/>
        </w:rPr>
        <w:t xml:space="preserve"> Tuyên Quang</w:t>
      </w:r>
      <w:r w:rsidR="00546581" w:rsidRPr="00546581">
        <w:rPr>
          <w:position w:val="-6"/>
        </w:rPr>
        <w:t xml:space="preserve">, các cơ quan chuyên môn thuộc Ủy ban nhân dân tỉnh, </w:t>
      </w:r>
      <w:bookmarkStart w:id="1" w:name="_Hlk225577906"/>
      <w:r w:rsidR="00546581" w:rsidRPr="00546581">
        <w:rPr>
          <w:position w:val="-6"/>
        </w:rPr>
        <w:t xml:space="preserve">Công an tỉnh, Bộ Chỉ huy quân sự tỉnh, </w:t>
      </w:r>
      <w:bookmarkEnd w:id="1"/>
      <w:r w:rsidR="00546581" w:rsidRPr="00546581">
        <w:rPr>
          <w:position w:val="-6"/>
        </w:rPr>
        <w:t>Ủy ban nhân dân các xã, phường</w:t>
      </w:r>
      <w:r>
        <w:rPr>
          <w:position w:val="-6"/>
        </w:rPr>
        <w:t xml:space="preserve">; </w:t>
      </w:r>
      <w:r w:rsidRPr="003F3197">
        <w:rPr>
          <w:position w:val="-6"/>
        </w:rPr>
        <w:t>Hiệp hội doanh nghiệp tỉnh</w:t>
      </w:r>
      <w:r>
        <w:rPr>
          <w:position w:val="-6"/>
        </w:rPr>
        <w:t xml:space="preserve">; </w:t>
      </w:r>
      <w:r w:rsidRPr="003F3197">
        <w:rPr>
          <w:position w:val="-6"/>
        </w:rPr>
        <w:t>Các Tổ chức Khoa học và Công nghệ trên địa bàn tỉnh</w:t>
      </w:r>
      <w:r w:rsidRPr="003F3197">
        <w:rPr>
          <w:position w:val="-6"/>
        </w:rPr>
        <w:t xml:space="preserve"> </w:t>
      </w:r>
      <w:r w:rsidR="00546581" w:rsidRPr="00546581">
        <w:rPr>
          <w:position w:val="-6"/>
        </w:rPr>
        <w:t xml:space="preserve">để xin ý kiến đối với dự thảo Nghị quyết; đồng thời đề nghị Văn phòng Ủy ban nhân dân tỉnh đăng tải hồ sơ dự thảo trên Cổng thông tin điện tử của tỉnh để lấy ý kiến rộng rãi của các cơ quan, tổ chức và Nhân dân theo quy định. </w:t>
      </w:r>
    </w:p>
    <w:p w14:paraId="679D11DF" w14:textId="77777777" w:rsidR="00546581" w:rsidRPr="00546581" w:rsidRDefault="00546581" w:rsidP="00546581">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position w:val="-6"/>
        </w:rPr>
      </w:pPr>
      <w:r w:rsidRPr="00546581">
        <w:rPr>
          <w:position w:val="-6"/>
        </w:rPr>
        <w:t xml:space="preserve">- Kết quả: có …/… cơ quan, đơn vị tham gia ý kiến. Sở Khoa học và Công nghệ đã tổng hợp, tiếp thu, giải trình đầy đủ các ý kiến góp ý (có Báo cáo tổng hợp, giải trình, tiếp thu kèm theo). </w:t>
      </w:r>
    </w:p>
    <w:p w14:paraId="07D9DAAB" w14:textId="77777777" w:rsidR="00546581" w:rsidRPr="00546581" w:rsidRDefault="00546581" w:rsidP="00546581">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position w:val="-6"/>
        </w:rPr>
      </w:pPr>
      <w:r w:rsidRPr="00546581">
        <w:rPr>
          <w:position w:val="-6"/>
        </w:rPr>
        <w:t xml:space="preserve">- Ngày …, Sở Khoa học và Công nghệ đã có Văn bản số …/SKHCN-QLKH đề nghị Sở Tư pháp thẩm định dự thảo Nghị quyết theo quy định. </w:t>
      </w:r>
    </w:p>
    <w:p w14:paraId="727C5055" w14:textId="77777777" w:rsidR="00546581" w:rsidRPr="00546581" w:rsidRDefault="00546581" w:rsidP="00546581">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position w:val="-6"/>
        </w:rPr>
      </w:pPr>
      <w:r w:rsidRPr="00546581">
        <w:rPr>
          <w:position w:val="-6"/>
        </w:rPr>
        <w:t xml:space="preserve">- Ngày …, Sở Tư pháp ban hành Báo cáo số …/BC-STP về kết quả thẩm định dự thảo Nghị quyết. </w:t>
      </w:r>
    </w:p>
    <w:p w14:paraId="65972BA7" w14:textId="36CB1BB4" w:rsidR="009D0973" w:rsidRPr="00546581" w:rsidRDefault="00546581" w:rsidP="009D0973">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position w:val="-6"/>
        </w:rPr>
      </w:pPr>
      <w:r w:rsidRPr="00546581">
        <w:rPr>
          <w:position w:val="-6"/>
        </w:rPr>
        <w:t xml:space="preserve">Trên cơ sở ý kiến góp ý của các cơ quan, đơn vị và kết quả thẩm định của Sở Tư pháp, Sở Khoa học và Công nghệ đã nghiêm túc tiếp thu, chỉnh lý, hoàn thiện dự thảo Nghị quyết và </w:t>
      </w:r>
      <w:r w:rsidR="009D0973" w:rsidRPr="009D0973">
        <w:rPr>
          <w:position w:val="-6"/>
        </w:rPr>
        <w:t>Hồ sơ dự thảo Nghị quyết được lập đầy đủ theo quy định tại Luật Ban hành văn bản quy phạm pháp luật và Nghị định số 78/2025/NĐ-CP.</w:t>
      </w:r>
    </w:p>
    <w:p w14:paraId="2883AECE" w14:textId="77777777" w:rsidR="00546581" w:rsidRPr="00546581" w:rsidRDefault="00546581" w:rsidP="00546581">
      <w:pPr>
        <w:pBdr>
          <w:top w:val="single" w:sz="6" w:space="1" w:color="auto"/>
          <w:left w:val="none" w:sz="0" w:space="0" w:color="auto"/>
          <w:bottom w:val="none" w:sz="0" w:space="0" w:color="auto"/>
          <w:right w:val="none" w:sz="0" w:space="0" w:color="auto"/>
          <w:between w:val="none" w:sz="0" w:space="0" w:color="auto"/>
        </w:pBdr>
        <w:spacing w:before="120" w:after="120"/>
        <w:jc w:val="center"/>
        <w:rPr>
          <w:vanish/>
          <w:sz w:val="16"/>
          <w:szCs w:val="16"/>
        </w:rPr>
      </w:pPr>
      <w:r w:rsidRPr="00546581">
        <w:rPr>
          <w:vanish/>
          <w:sz w:val="16"/>
          <w:szCs w:val="16"/>
        </w:rPr>
        <w:t>Bottom of Form</w:t>
      </w:r>
    </w:p>
    <w:p w14:paraId="4047BE60" w14:textId="103120F6" w:rsidR="00127C73" w:rsidRPr="00546581" w:rsidRDefault="00127C73" w:rsidP="00546581">
      <w:pPr>
        <w:spacing w:before="120" w:after="120"/>
        <w:ind w:firstLine="567"/>
        <w:jc w:val="both"/>
        <w:rPr>
          <w:b/>
          <w:bCs/>
          <w:position w:val="-6"/>
        </w:rPr>
      </w:pPr>
      <w:r w:rsidRPr="00546581">
        <w:rPr>
          <w:b/>
          <w:bCs/>
          <w:position w:val="-6"/>
        </w:rPr>
        <w:t>IV. BỐ CỤC VÀ NỘI DUNG CƠ BẢN CỦA DỰ THẢO NGHỊ QUYẾT</w:t>
      </w:r>
    </w:p>
    <w:p w14:paraId="014E04F7" w14:textId="67CEC860" w:rsidR="008C70CB" w:rsidRPr="00546581" w:rsidRDefault="00127C73" w:rsidP="00546581">
      <w:pPr>
        <w:spacing w:before="120" w:after="120"/>
        <w:ind w:firstLine="567"/>
        <w:jc w:val="both"/>
        <w:rPr>
          <w:rStyle w:val="Strong"/>
          <w:position w:val="-6"/>
        </w:rPr>
      </w:pPr>
      <w:r w:rsidRPr="00546581">
        <w:rPr>
          <w:b/>
          <w:bCs/>
          <w:position w:val="-6"/>
        </w:rPr>
        <w:t xml:space="preserve">1. </w:t>
      </w:r>
      <w:r w:rsidR="008C06A1" w:rsidRPr="00546581">
        <w:rPr>
          <w:b/>
          <w:bCs/>
          <w:position w:val="-6"/>
        </w:rPr>
        <w:t>Phạm vi điều chỉnh, đối tượng áp dụng</w:t>
      </w:r>
    </w:p>
    <w:p w14:paraId="5970F044" w14:textId="77777777" w:rsidR="004C3090" w:rsidRPr="00546581" w:rsidRDefault="004C3090" w:rsidP="00546581">
      <w:pPr>
        <w:spacing w:before="120" w:after="120"/>
        <w:ind w:firstLine="567"/>
        <w:jc w:val="both"/>
        <w:rPr>
          <w:rStyle w:val="Strong"/>
          <w:rFonts w:eastAsiaTheme="majorEastAsia"/>
          <w:b w:val="0"/>
        </w:rPr>
      </w:pPr>
      <w:r w:rsidRPr="00546581">
        <w:rPr>
          <w:rStyle w:val="Strong"/>
          <w:rFonts w:eastAsiaTheme="majorEastAsia"/>
          <w:b w:val="0"/>
        </w:rPr>
        <w:t xml:space="preserve">1.1. </w:t>
      </w:r>
      <w:r w:rsidR="0048238E" w:rsidRPr="00546581">
        <w:rPr>
          <w:rStyle w:val="Strong"/>
          <w:rFonts w:eastAsiaTheme="majorEastAsia"/>
          <w:b w:val="0"/>
        </w:rPr>
        <w:t>Phạm vi điều chỉnh:</w:t>
      </w:r>
    </w:p>
    <w:p w14:paraId="2AEAA335" w14:textId="720D8A54" w:rsidR="004C3090" w:rsidRPr="00546581" w:rsidRDefault="008457DE" w:rsidP="00546581">
      <w:pPr>
        <w:spacing w:before="120" w:after="120"/>
        <w:ind w:firstLine="567"/>
        <w:jc w:val="both"/>
        <w:rPr>
          <w:rFonts w:eastAsiaTheme="majorEastAsia"/>
          <w:bCs/>
        </w:rPr>
      </w:pPr>
      <w:r w:rsidRPr="00546581">
        <w:rPr>
          <w:rStyle w:val="Strong"/>
          <w:rFonts w:eastAsiaTheme="majorEastAsia"/>
          <w:b w:val="0"/>
        </w:rPr>
        <w:lastRenderedPageBreak/>
        <w:t xml:space="preserve">a) </w:t>
      </w:r>
      <w:r w:rsidR="004C3090" w:rsidRPr="004C3090">
        <w:t>Nghị quyết này quy định một số nội dung và mức chi sử dụng ngân sách nhà nước để:</w:t>
      </w:r>
    </w:p>
    <w:p w14:paraId="1B2B3333" w14:textId="3E84D9E3" w:rsidR="004C3090" w:rsidRPr="00546581" w:rsidRDefault="008457DE" w:rsidP="00546581">
      <w:pPr>
        <w:spacing w:before="120" w:after="120"/>
        <w:ind w:firstLine="567"/>
        <w:jc w:val="both"/>
        <w:rPr>
          <w:rFonts w:eastAsiaTheme="majorEastAsia"/>
          <w:bCs/>
        </w:rPr>
      </w:pPr>
      <w:r w:rsidRPr="00546581">
        <w:rPr>
          <w:rFonts w:eastAsiaTheme="majorEastAsia"/>
          <w:bCs/>
        </w:rPr>
        <w:t xml:space="preserve">- </w:t>
      </w:r>
      <w:r w:rsidR="004C3090" w:rsidRPr="004C3090">
        <w:t>Quản lý hoạt động khoa học, công nghệ và đổi mới sáng tạo;</w:t>
      </w:r>
    </w:p>
    <w:p w14:paraId="2C46E55E" w14:textId="4501C87F" w:rsidR="004C3090" w:rsidRPr="00546581" w:rsidRDefault="008457DE" w:rsidP="00546581">
      <w:pPr>
        <w:spacing w:before="120" w:after="120"/>
        <w:ind w:firstLine="567"/>
        <w:jc w:val="both"/>
        <w:rPr>
          <w:rFonts w:eastAsiaTheme="majorEastAsia"/>
          <w:bCs/>
        </w:rPr>
      </w:pPr>
      <w:r w:rsidRPr="00546581">
        <w:rPr>
          <w:rFonts w:eastAsiaTheme="majorEastAsia"/>
          <w:bCs/>
        </w:rPr>
        <w:t xml:space="preserve">- </w:t>
      </w:r>
      <w:r w:rsidR="004C3090" w:rsidRPr="004C3090">
        <w:t>Thực hiện chương trình, nhiệm vụ khoa học, công nghệ và đổi mới sáng tạo;</w:t>
      </w:r>
    </w:p>
    <w:p w14:paraId="53367AD9" w14:textId="75DD7EEA" w:rsidR="004C3090" w:rsidRPr="004C3090" w:rsidRDefault="008457DE" w:rsidP="00885898">
      <w:pPr>
        <w:spacing w:before="120" w:after="120"/>
        <w:ind w:firstLine="567"/>
        <w:jc w:val="both"/>
        <w:rPr>
          <w:rFonts w:eastAsiaTheme="majorEastAsia"/>
          <w:bCs/>
        </w:rPr>
      </w:pPr>
      <w:r w:rsidRPr="00546581">
        <w:rPr>
          <w:rFonts w:eastAsiaTheme="majorEastAsia"/>
          <w:bCs/>
        </w:rPr>
        <w:t xml:space="preserve">- </w:t>
      </w:r>
      <w:r w:rsidR="004C3090" w:rsidRPr="004C3090">
        <w:t>Hỗ trợ các hoạt động khoa học, công nghệ và đổi mới sáng tạo trên địa bàn tỉnh Tuyên Quang theo quy định tại Nghị định số 265/2025/NĐ-CP của Chính phủ.</w:t>
      </w:r>
    </w:p>
    <w:p w14:paraId="6C13C3B3" w14:textId="0B4AE14D" w:rsidR="004C3090" w:rsidRPr="004C3090" w:rsidRDefault="008457DE" w:rsidP="00546581">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pPr>
      <w:r w:rsidRPr="00546581">
        <w:t>b)</w:t>
      </w:r>
      <w:r w:rsidR="00885898">
        <w:t xml:space="preserve"> </w:t>
      </w:r>
      <w:r w:rsidR="004C3090" w:rsidRPr="004C3090">
        <w:t xml:space="preserve">Các nội dung chi quy định tại Nghị quyết này được thực hiện trên cơ sở cụ thể hóa quy định tại Thông tư số 38/2025/TT-BKHCN và Thông tư số 39/2025/TT-BKHCN, </w:t>
      </w:r>
      <w:r w:rsidR="00885898">
        <w:t xml:space="preserve">bảo đảm </w:t>
      </w:r>
      <w:r w:rsidR="004C3090" w:rsidRPr="004C3090">
        <w:t>phù hợp với khả năng cân đối ngân sách và điều kiện thực tế của địa phương.</w:t>
      </w:r>
    </w:p>
    <w:p w14:paraId="4D47A74F" w14:textId="18459ED2" w:rsidR="004C3090" w:rsidRPr="00272431" w:rsidRDefault="008457DE" w:rsidP="00546581">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pPr>
      <w:r w:rsidRPr="00546581">
        <w:t>c)</w:t>
      </w:r>
      <w:r w:rsidR="004C3090" w:rsidRPr="00546581">
        <w:t xml:space="preserve"> </w:t>
      </w:r>
      <w:r w:rsidR="004C3090" w:rsidRPr="004C3090">
        <w:t>Các nội dung chi, mức chi chưa được quy định tại Nghị quyết này thực hiện theo quy định của pháp luật hiện hành.</w:t>
      </w:r>
    </w:p>
    <w:p w14:paraId="235C3176" w14:textId="34B7D86C" w:rsidR="004C3090" w:rsidRPr="00272431" w:rsidRDefault="004C3090" w:rsidP="00272431">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pPr>
      <w:r w:rsidRPr="00272431">
        <w:t>1.2. Đối tượng áp dụng</w:t>
      </w:r>
    </w:p>
    <w:p w14:paraId="5059F18D" w14:textId="77777777" w:rsidR="004C3090" w:rsidRPr="004C3090" w:rsidRDefault="004C3090" w:rsidP="00272431">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pPr>
      <w:r w:rsidRPr="004C3090">
        <w:t>Nghị quyết này áp dụng đối với:</w:t>
      </w:r>
    </w:p>
    <w:p w14:paraId="25949CE5" w14:textId="1237F010" w:rsidR="004C3090" w:rsidRPr="004C3090" w:rsidRDefault="008457DE" w:rsidP="00272431">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pPr>
      <w:r w:rsidRPr="00272431">
        <w:t>a)</w:t>
      </w:r>
      <w:r w:rsidR="00885898">
        <w:t xml:space="preserve"> </w:t>
      </w:r>
      <w:r w:rsidR="004C3090" w:rsidRPr="004C3090">
        <w:t>Cơ quan quản lý chương trình, nhiệm vụ khoa học, công nghệ và đổi mới sáng tạo; cơ quan quản lý các hoạt động hỗ trợ có sử dụng ngân sách nhà nước;</w:t>
      </w:r>
    </w:p>
    <w:p w14:paraId="5153BB88" w14:textId="79361589" w:rsidR="004C3090" w:rsidRPr="004C3090" w:rsidRDefault="008457DE" w:rsidP="00272431">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pPr>
      <w:r w:rsidRPr="00272431">
        <w:t xml:space="preserve">b) </w:t>
      </w:r>
      <w:r w:rsidR="004C3090" w:rsidRPr="004C3090">
        <w:t>Cơ quan có thẩm quyền phê duyệt, ban hành chương trình, nhiệm vụ khoa học, công nghệ và đổi mới sáng tạo; phê duyệt các hoạt động hỗ trợ có sử dụng ngân sách nhà nước;</w:t>
      </w:r>
    </w:p>
    <w:p w14:paraId="6E731783" w14:textId="3E35F92C" w:rsidR="004C3090" w:rsidRPr="004C3090" w:rsidRDefault="008457DE" w:rsidP="00272431">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pPr>
      <w:r w:rsidRPr="00272431">
        <w:t xml:space="preserve">c) </w:t>
      </w:r>
      <w:r w:rsidR="004C3090" w:rsidRPr="004C3090">
        <w:t>Các tổ chức, cá nhân chủ trì, tham gia thực hiện chương trình, nhiệm vụ khoa học, công nghệ và đổi mới sáng tạo; các hoạt động hỗ trợ có sử dụng ngân sách nhà nước và các tổ chức, cá nhân khác có liên quan.</w:t>
      </w:r>
    </w:p>
    <w:p w14:paraId="1B5F4FE7" w14:textId="37A4E8B3" w:rsidR="00127C73" w:rsidRPr="00272431" w:rsidRDefault="008D2D7F" w:rsidP="00EE293E">
      <w:pPr>
        <w:spacing w:before="120" w:after="120"/>
        <w:ind w:firstLine="709"/>
        <w:jc w:val="both"/>
        <w:rPr>
          <w:b/>
          <w:bCs/>
          <w:position w:val="-6"/>
        </w:rPr>
      </w:pPr>
      <w:r w:rsidRPr="00272431">
        <w:rPr>
          <w:b/>
          <w:bCs/>
          <w:position w:val="-6"/>
        </w:rPr>
        <w:t xml:space="preserve">2. </w:t>
      </w:r>
      <w:r w:rsidR="00127C73" w:rsidRPr="00272431">
        <w:rPr>
          <w:b/>
          <w:bCs/>
          <w:position w:val="-6"/>
        </w:rPr>
        <w:t xml:space="preserve">Bố cục của </w:t>
      </w:r>
      <w:r w:rsidR="0049742C" w:rsidRPr="00272431">
        <w:rPr>
          <w:b/>
          <w:bCs/>
          <w:position w:val="-6"/>
        </w:rPr>
        <w:t>d</w:t>
      </w:r>
      <w:r w:rsidR="00127C73" w:rsidRPr="00272431">
        <w:rPr>
          <w:b/>
          <w:bCs/>
          <w:position w:val="-6"/>
        </w:rPr>
        <w:t>ự thảo</w:t>
      </w:r>
      <w:r w:rsidRPr="00272431">
        <w:rPr>
          <w:b/>
          <w:bCs/>
          <w:position w:val="-6"/>
        </w:rPr>
        <w:t xml:space="preserve"> Nghị quyết</w:t>
      </w:r>
      <w:r w:rsidR="009473F5" w:rsidRPr="00272431">
        <w:rPr>
          <w:b/>
          <w:bCs/>
          <w:position w:val="-6"/>
        </w:rPr>
        <w:t xml:space="preserve"> </w:t>
      </w:r>
    </w:p>
    <w:p w14:paraId="1ED06274" w14:textId="77777777" w:rsidR="00885898" w:rsidRDefault="00885898" w:rsidP="00EE293E">
      <w:pPr>
        <w:spacing w:before="120" w:after="120"/>
        <w:ind w:firstLine="709"/>
        <w:jc w:val="both"/>
      </w:pPr>
      <w:r>
        <w:t>Dự thảo Nghị quyết gồm 11 điều, cụ thể:</w:t>
      </w:r>
    </w:p>
    <w:p w14:paraId="44C9842A" w14:textId="661DC30B" w:rsidR="008457DE" w:rsidRPr="00272431" w:rsidRDefault="008457DE" w:rsidP="00EE293E">
      <w:pPr>
        <w:spacing w:before="120" w:after="120"/>
        <w:ind w:firstLine="709"/>
        <w:jc w:val="both"/>
      </w:pPr>
      <w:r w:rsidRPr="00272431">
        <w:t>- Điều 1. Phạm vi điều chỉnh</w:t>
      </w:r>
    </w:p>
    <w:p w14:paraId="5CB8B1D9" w14:textId="08C19B90" w:rsidR="008457DE" w:rsidRPr="008457DE" w:rsidRDefault="005420E8" w:rsidP="00EE293E">
      <w:pPr>
        <w:spacing w:before="120" w:after="120"/>
        <w:ind w:firstLine="709"/>
        <w:jc w:val="both"/>
      </w:pPr>
      <w:r w:rsidRPr="00272431">
        <w:t xml:space="preserve">- </w:t>
      </w:r>
      <w:r w:rsidR="008457DE" w:rsidRPr="008457DE">
        <w:t>Điều 2. Đối tượng áp dụng</w:t>
      </w:r>
    </w:p>
    <w:p w14:paraId="34422871" w14:textId="010ADB86" w:rsidR="008457DE" w:rsidRPr="008457DE" w:rsidRDefault="005420E8" w:rsidP="00EE293E">
      <w:pPr>
        <w:spacing w:before="120" w:after="120"/>
        <w:ind w:firstLine="709"/>
        <w:jc w:val="both"/>
      </w:pPr>
      <w:r w:rsidRPr="00272431">
        <w:t xml:space="preserve">- </w:t>
      </w:r>
      <w:r w:rsidR="008457DE" w:rsidRPr="008457DE">
        <w:t>Điều 3. Nguyên tắc áp dụng</w:t>
      </w:r>
    </w:p>
    <w:p w14:paraId="022EB027" w14:textId="0FF15369" w:rsidR="008457DE" w:rsidRPr="008457DE" w:rsidRDefault="005420E8" w:rsidP="00EE293E">
      <w:pPr>
        <w:spacing w:before="120" w:after="120"/>
        <w:ind w:firstLine="709"/>
        <w:jc w:val="both"/>
        <w:rPr>
          <w:spacing w:val="-8"/>
        </w:rPr>
      </w:pPr>
      <w:r w:rsidRPr="00476416">
        <w:rPr>
          <w:spacing w:val="-8"/>
        </w:rPr>
        <w:t xml:space="preserve">- </w:t>
      </w:r>
      <w:r w:rsidR="008457DE" w:rsidRPr="008457DE">
        <w:rPr>
          <w:spacing w:val="-8"/>
        </w:rPr>
        <w:t>Điều 4. Nội dung chi quản lý hoạt động khoa học, công nghệ và đổi mới sáng tạo.</w:t>
      </w:r>
    </w:p>
    <w:p w14:paraId="1916BC79" w14:textId="37A2C303" w:rsidR="008457DE" w:rsidRPr="008457DE" w:rsidRDefault="005420E8" w:rsidP="00EE293E">
      <w:pPr>
        <w:spacing w:before="120" w:after="120"/>
        <w:ind w:firstLine="709"/>
        <w:jc w:val="both"/>
      </w:pPr>
      <w:r w:rsidRPr="00272431">
        <w:t xml:space="preserve">- </w:t>
      </w:r>
      <w:r w:rsidR="008457DE" w:rsidRPr="008457DE">
        <w:t>Điều 5. Thuê chuyên gia tư vấn độc lập trong nước và tổ chức tư vấn độc lập để thực hiện quản lý hoạt động khoa học, công nghệ và đổi mới sáng tạo</w:t>
      </w:r>
    </w:p>
    <w:p w14:paraId="3CBC602A" w14:textId="3BF2CB72" w:rsidR="008457DE" w:rsidRPr="00272431" w:rsidRDefault="005420E8" w:rsidP="00EE293E">
      <w:pPr>
        <w:spacing w:before="120" w:after="120"/>
        <w:ind w:firstLine="709"/>
        <w:jc w:val="both"/>
      </w:pPr>
      <w:r w:rsidRPr="00272431">
        <w:t xml:space="preserve">- </w:t>
      </w:r>
      <w:r w:rsidR="008457DE" w:rsidRPr="008457DE">
        <w:t>Điều 6. Nội dung chi thực hiện nhiệm vụ khoa học, công nghệ và đổi mới sáng tạo từ ngân sách nhà nước</w:t>
      </w:r>
      <w:r w:rsidR="008457DE" w:rsidRPr="00272431">
        <w:t>.</w:t>
      </w:r>
    </w:p>
    <w:p w14:paraId="3943DA31" w14:textId="2E04B8DF" w:rsidR="008457DE" w:rsidRPr="008457DE" w:rsidRDefault="005420E8" w:rsidP="00EE293E">
      <w:pPr>
        <w:spacing w:before="120" w:after="120"/>
        <w:ind w:firstLine="709"/>
        <w:jc w:val="both"/>
      </w:pPr>
      <w:r w:rsidRPr="00272431">
        <w:t xml:space="preserve">- </w:t>
      </w:r>
      <w:r w:rsidR="008457DE" w:rsidRPr="008457DE">
        <w:t>Điều 7. Chi thực hiện nhiệm vụ đổi mới sáng tạo</w:t>
      </w:r>
    </w:p>
    <w:p w14:paraId="739F301F" w14:textId="3CC93E14" w:rsidR="008457DE" w:rsidRPr="008457DE" w:rsidRDefault="005420E8" w:rsidP="00EE293E">
      <w:pPr>
        <w:spacing w:before="120" w:after="120"/>
        <w:ind w:firstLine="709"/>
        <w:jc w:val="both"/>
      </w:pPr>
      <w:r w:rsidRPr="00272431">
        <w:t xml:space="preserve">- </w:t>
      </w:r>
      <w:r w:rsidR="008457DE" w:rsidRPr="008457DE">
        <w:t>Điều 8. Hỗ trợ hoạt động nâng cao năng lực khoa học và công nghệ</w:t>
      </w:r>
    </w:p>
    <w:p w14:paraId="4F01C7B3" w14:textId="568BBA9A" w:rsidR="008457DE" w:rsidRPr="008457DE" w:rsidRDefault="005420E8" w:rsidP="00EE293E">
      <w:pPr>
        <w:spacing w:before="120" w:after="120"/>
        <w:ind w:firstLine="709"/>
        <w:jc w:val="both"/>
      </w:pPr>
      <w:r w:rsidRPr="00272431">
        <w:lastRenderedPageBreak/>
        <w:t xml:space="preserve">- </w:t>
      </w:r>
      <w:r w:rsidR="008457DE" w:rsidRPr="008457DE">
        <w:t>Điều 9. Hỗ trợ hoạt động phát triển hệ thống đổi mới sáng tạo, hệ sinh thái khởi nghiệp sáng tạo và thúc đẩy văn hóa đổi mới sáng tạo</w:t>
      </w:r>
    </w:p>
    <w:p w14:paraId="2CAC5F2F" w14:textId="3260E62B" w:rsidR="005420E8" w:rsidRPr="005420E8" w:rsidRDefault="005420E8" w:rsidP="00EE293E">
      <w:pPr>
        <w:spacing w:before="120" w:after="120"/>
        <w:ind w:firstLine="709"/>
        <w:jc w:val="both"/>
      </w:pPr>
      <w:r w:rsidRPr="00272431">
        <w:t xml:space="preserve">- </w:t>
      </w:r>
      <w:r w:rsidRPr="005420E8">
        <w:t xml:space="preserve">Điều 10. Điều khoản chuyển tiếp </w:t>
      </w:r>
    </w:p>
    <w:p w14:paraId="44C48469" w14:textId="7D2B10E3" w:rsidR="008457DE" w:rsidRPr="00272431" w:rsidRDefault="005420E8" w:rsidP="00EE293E">
      <w:pPr>
        <w:spacing w:before="120" w:after="120"/>
        <w:ind w:firstLine="709"/>
        <w:jc w:val="both"/>
      </w:pPr>
      <w:r w:rsidRPr="00272431">
        <w:t xml:space="preserve">- </w:t>
      </w:r>
      <w:r w:rsidRPr="005420E8">
        <w:t>Điều 11. Tổ chức thực hiện</w:t>
      </w:r>
    </w:p>
    <w:p w14:paraId="15E0BCCF" w14:textId="77777777" w:rsidR="00791CD3" w:rsidRPr="00272431" w:rsidRDefault="00EB099B" w:rsidP="00D354D2">
      <w:pPr>
        <w:pBdr>
          <w:top w:val="dotted" w:sz="4" w:space="0" w:color="FFFFFF"/>
          <w:left w:val="dotted" w:sz="4" w:space="0" w:color="FFFFFF"/>
          <w:bottom w:val="dotted" w:sz="4" w:space="13" w:color="FFFFFF"/>
          <w:right w:val="dotted" w:sz="4" w:space="0" w:color="FFFFFF"/>
        </w:pBdr>
        <w:spacing w:before="120" w:after="120"/>
        <w:ind w:firstLine="720"/>
        <w:jc w:val="both"/>
        <w:rPr>
          <w:b/>
        </w:rPr>
      </w:pPr>
      <w:r w:rsidRPr="00272431">
        <w:rPr>
          <w:b/>
          <w:bCs/>
          <w:lang w:val="da-DK"/>
        </w:rPr>
        <w:t xml:space="preserve">V. </w:t>
      </w:r>
      <w:r w:rsidR="00791CD3" w:rsidRPr="00272431">
        <w:rPr>
          <w:b/>
          <w:bCs/>
          <w:lang w:val="vi-VN"/>
        </w:rPr>
        <w:t>D</w:t>
      </w:r>
      <w:r w:rsidR="00791CD3" w:rsidRPr="00272431">
        <w:rPr>
          <w:b/>
          <w:lang w:val="vi-VN"/>
        </w:rPr>
        <w:t>Ự KIẾN NGUỒN LỰC, ĐIỀU KIỆN BẢO ĐẢM CHO VIỆC THI HÀNH QUYẾT ĐỊNH VÀ THỜI GIAN BAN HÀNH</w:t>
      </w:r>
    </w:p>
    <w:p w14:paraId="7E013776" w14:textId="77777777" w:rsidR="00A310E4" w:rsidRDefault="00E805C6" w:rsidP="00D354D2">
      <w:pPr>
        <w:pBdr>
          <w:top w:val="dotted" w:sz="4" w:space="0" w:color="FFFFFF"/>
          <w:left w:val="dotted" w:sz="4" w:space="0" w:color="FFFFFF"/>
          <w:bottom w:val="dotted" w:sz="4" w:space="13" w:color="FFFFFF"/>
          <w:right w:val="dotted" w:sz="4" w:space="0" w:color="FFFFFF"/>
        </w:pBdr>
        <w:spacing w:before="120" w:after="120"/>
        <w:ind w:firstLine="720"/>
        <w:jc w:val="both"/>
        <w:rPr>
          <w:b/>
        </w:rPr>
      </w:pPr>
      <w:r w:rsidRPr="00272431">
        <w:rPr>
          <w:b/>
          <w:lang w:val="vi-VN"/>
        </w:rPr>
        <w:t>1. Dự kiến nguồn lực, điều kiện bảo đảm cho việc thi hành</w:t>
      </w:r>
    </w:p>
    <w:p w14:paraId="0607865B" w14:textId="76A17F07" w:rsidR="00A310E4" w:rsidRPr="00A310E4" w:rsidRDefault="00A310E4" w:rsidP="00D354D2">
      <w:pPr>
        <w:pBdr>
          <w:top w:val="dotted" w:sz="4" w:space="0" w:color="FFFFFF"/>
          <w:left w:val="dotted" w:sz="4" w:space="0" w:color="FFFFFF"/>
          <w:bottom w:val="dotted" w:sz="4" w:space="13" w:color="FFFFFF"/>
          <w:right w:val="dotted" w:sz="4" w:space="0" w:color="FFFFFF"/>
        </w:pBdr>
        <w:spacing w:before="120" w:after="120"/>
        <w:ind w:firstLine="720"/>
        <w:jc w:val="both"/>
        <w:rPr>
          <w:iCs/>
          <w:lang w:val="pt-BR"/>
        </w:rPr>
      </w:pPr>
      <w:r>
        <w:rPr>
          <w:iCs/>
          <w:lang w:val="pt-BR"/>
        </w:rPr>
        <w:t xml:space="preserve">- </w:t>
      </w:r>
      <w:r w:rsidRPr="00A310E4">
        <w:rPr>
          <w:iCs/>
          <w:lang w:val="pt-BR"/>
        </w:rPr>
        <w:t xml:space="preserve">Nguồn lực thực hiện: Kinh phí thực hiện Nghị quyết được bảo đảm từ nguồn ngân sách nhà nước theo dự toán ngân sách hằng năm được cấp có thẩm quyền giao và các nguồn kinh phí hợp pháp khác theo quy định của pháp luật. </w:t>
      </w:r>
    </w:p>
    <w:p w14:paraId="29A30177" w14:textId="7099845E" w:rsidR="00A310E4" w:rsidRPr="00A310E4" w:rsidRDefault="00A310E4" w:rsidP="00D354D2">
      <w:pPr>
        <w:pBdr>
          <w:top w:val="dotted" w:sz="4" w:space="0" w:color="FFFFFF"/>
          <w:left w:val="dotted" w:sz="4" w:space="0" w:color="FFFFFF"/>
          <w:bottom w:val="dotted" w:sz="4" w:space="13" w:color="FFFFFF"/>
          <w:right w:val="dotted" w:sz="4" w:space="0" w:color="FFFFFF"/>
        </w:pBdr>
        <w:spacing w:before="120" w:after="120"/>
        <w:ind w:firstLine="720"/>
        <w:jc w:val="both"/>
        <w:rPr>
          <w:iCs/>
          <w:lang w:val="pt-BR"/>
        </w:rPr>
      </w:pPr>
      <w:r>
        <w:rPr>
          <w:iCs/>
          <w:lang w:val="pt-BR"/>
        </w:rPr>
        <w:t xml:space="preserve">- </w:t>
      </w:r>
      <w:r w:rsidRPr="00A310E4">
        <w:rPr>
          <w:iCs/>
          <w:lang w:val="pt-BR"/>
        </w:rPr>
        <w:t>Điều kiện bảo đảm thi hành:</w:t>
      </w:r>
      <w:r>
        <w:rPr>
          <w:iCs/>
          <w:lang w:val="pt-BR"/>
        </w:rPr>
        <w:t xml:space="preserve"> </w:t>
      </w:r>
      <w:r w:rsidRPr="00A310E4">
        <w:rPr>
          <w:iCs/>
          <w:lang w:val="pt-BR"/>
        </w:rPr>
        <w:t>Các cơ quan, đơn vị, địa phương trong tỉnh căn cứ chức năng, nhiệm vụ được giao tổ chức triển khai thực hiện; bố trí nhân lực, điều kiện cần thiết để thực hiện công tác quản lý, tổ chức thực hiện nhiệm vụ khoa học, công nghệ và đổi mới sáng tạo theo quy định.</w:t>
      </w:r>
    </w:p>
    <w:p w14:paraId="025EE324" w14:textId="44929CBC" w:rsidR="00587E8B" w:rsidRPr="00272431" w:rsidRDefault="00587E8B" w:rsidP="00D354D2">
      <w:pPr>
        <w:pBdr>
          <w:top w:val="dotted" w:sz="4" w:space="0" w:color="FFFFFF"/>
          <w:left w:val="dotted" w:sz="4" w:space="0" w:color="FFFFFF"/>
          <w:bottom w:val="dotted" w:sz="4" w:space="13" w:color="FFFFFF"/>
          <w:right w:val="dotted" w:sz="4" w:space="0" w:color="FFFFFF"/>
        </w:pBdr>
        <w:spacing w:before="120" w:after="120"/>
        <w:ind w:firstLine="720"/>
        <w:jc w:val="both"/>
        <w:rPr>
          <w:b/>
          <w:bCs/>
          <w:iCs/>
          <w:lang w:val="pt-BR"/>
        </w:rPr>
      </w:pPr>
      <w:r w:rsidRPr="00272431">
        <w:rPr>
          <w:b/>
          <w:bCs/>
          <w:iCs/>
          <w:lang w:val="pt-BR"/>
        </w:rPr>
        <w:t>2. Thời gian ban hành</w:t>
      </w:r>
      <w:r w:rsidR="00F62D63">
        <w:rPr>
          <w:b/>
          <w:bCs/>
          <w:iCs/>
          <w:lang w:val="pt-BR"/>
        </w:rPr>
        <w:t xml:space="preserve"> </w:t>
      </w:r>
    </w:p>
    <w:p w14:paraId="7ADA6700" w14:textId="3CD9FB03" w:rsidR="00F62D63" w:rsidRDefault="00F62D63" w:rsidP="00D354D2">
      <w:pPr>
        <w:pBdr>
          <w:top w:val="dotted" w:sz="4" w:space="0" w:color="FFFFFF"/>
          <w:left w:val="dotted" w:sz="4" w:space="0" w:color="FFFFFF"/>
          <w:bottom w:val="dotted" w:sz="4" w:space="13" w:color="FFFFFF"/>
          <w:right w:val="dotted" w:sz="4" w:space="0" w:color="FFFFFF"/>
        </w:pBdr>
        <w:spacing w:before="120" w:after="120"/>
        <w:ind w:firstLine="709"/>
        <w:jc w:val="both"/>
      </w:pPr>
      <w:r>
        <w:t>- Dự kiến trình Hội đồng nhân dân tỉnh xem xét, thông qua Nghị quyết tại kỳ họp chuyên đề trong Quý II năm 2026.</w:t>
      </w:r>
    </w:p>
    <w:p w14:paraId="66AAE713" w14:textId="77777777" w:rsidR="00575D27" w:rsidRDefault="00F62D63" w:rsidP="00D354D2">
      <w:pPr>
        <w:pBdr>
          <w:top w:val="dotted" w:sz="4" w:space="0" w:color="FFFFFF"/>
          <w:left w:val="dotted" w:sz="4" w:space="0" w:color="FFFFFF"/>
          <w:bottom w:val="dotted" w:sz="4" w:space="13" w:color="FFFFFF"/>
          <w:right w:val="dotted" w:sz="4" w:space="0" w:color="FFFFFF"/>
        </w:pBdr>
        <w:spacing w:before="120" w:after="120"/>
        <w:ind w:firstLine="709"/>
        <w:jc w:val="both"/>
        <w:rPr>
          <w:iCs/>
          <w:lang w:val="pt-BR"/>
        </w:rPr>
      </w:pPr>
      <w:r>
        <w:t xml:space="preserve">- </w:t>
      </w:r>
      <w:r w:rsidR="00575D27" w:rsidRPr="00575D27">
        <w:t>Sau khi Nghị quyết được ban hành, Ủy ban nhân dân tỉnh chỉ đạo các cơ quan, đơn vị, địa phương tổ chức triển khai thực hiện bảo đảm kịp thời, đồng bộ, hiệu quả và đúng quy định của pháp luật.</w:t>
      </w:r>
      <w:r w:rsidR="00575D27" w:rsidRPr="00575D27">
        <w:rPr>
          <w:iCs/>
          <w:lang w:val="pt-BR"/>
        </w:rPr>
        <w:t xml:space="preserve"> </w:t>
      </w:r>
    </w:p>
    <w:p w14:paraId="2F195D9B" w14:textId="40687DCC" w:rsidR="00807395" w:rsidRDefault="00575D27" w:rsidP="00D354D2">
      <w:pPr>
        <w:pBdr>
          <w:top w:val="dotted" w:sz="4" w:space="0" w:color="FFFFFF"/>
          <w:left w:val="dotted" w:sz="4" w:space="0" w:color="FFFFFF"/>
          <w:bottom w:val="dotted" w:sz="4" w:space="13" w:color="FFFFFF"/>
          <w:right w:val="dotted" w:sz="4" w:space="0" w:color="FFFFFF"/>
        </w:pBdr>
        <w:spacing w:before="120" w:after="120"/>
        <w:ind w:firstLine="720"/>
        <w:jc w:val="both"/>
      </w:pPr>
      <w:r>
        <w:t xml:space="preserve">Trên đây là Tờ trình về dự thảo Nghị quyết của Hội đồng nhân dân tỉnh ban hành Quy định một số nội dung và mức chi sử dụng ngân sách nhà nước cho hoạt động khoa học, công nghệ và đổi mới sáng tạo trên địa bàn tỉnh Tuyên Quang. </w:t>
      </w:r>
      <w:r w:rsidR="00807395">
        <w:t>Sở Khoa học và Công nghệ kính trình Ủy ban nhân dân tỉnh xem xét, quyết định trình Hội đồng nhân dân tỉnh theo quy định.</w:t>
      </w:r>
    </w:p>
    <w:p w14:paraId="6FB26350" w14:textId="43D720FD" w:rsidR="00F90334" w:rsidRPr="00272431" w:rsidRDefault="00127C73" w:rsidP="00D354D2">
      <w:pPr>
        <w:pBdr>
          <w:top w:val="dotted" w:sz="4" w:space="0" w:color="FFFFFF"/>
          <w:left w:val="dotted" w:sz="4" w:space="0" w:color="FFFFFF"/>
          <w:bottom w:val="dotted" w:sz="4" w:space="13" w:color="FFFFFF"/>
          <w:right w:val="dotted" w:sz="4" w:space="0" w:color="FFFFFF"/>
        </w:pBdr>
        <w:spacing w:before="120" w:after="120"/>
        <w:ind w:firstLine="720"/>
        <w:jc w:val="both"/>
        <w:rPr>
          <w:i/>
          <w:iCs/>
          <w:lang w:val="da-DK"/>
        </w:rPr>
      </w:pPr>
      <w:r w:rsidRPr="00272431">
        <w:rPr>
          <w:i/>
          <w:iCs/>
          <w:lang w:val="da-DK"/>
        </w:rPr>
        <w:t>Tài liệu gửi kèm Tờ trình gồm:</w:t>
      </w:r>
    </w:p>
    <w:p w14:paraId="0B1601EC" w14:textId="57F55E7F" w:rsidR="00727664" w:rsidRPr="00272431" w:rsidRDefault="000F421E" w:rsidP="00D354D2">
      <w:pPr>
        <w:pBdr>
          <w:top w:val="dotted" w:sz="4" w:space="0" w:color="FFFFFF"/>
          <w:left w:val="dotted" w:sz="4" w:space="0" w:color="FFFFFF"/>
          <w:bottom w:val="dotted" w:sz="4" w:space="13" w:color="FFFFFF"/>
          <w:right w:val="dotted" w:sz="4" w:space="0" w:color="FFFFFF"/>
        </w:pBdr>
        <w:spacing w:before="120" w:after="120"/>
        <w:ind w:firstLine="720"/>
        <w:jc w:val="both"/>
        <w:rPr>
          <w:i/>
          <w:iCs/>
          <w:lang w:val="da-DK"/>
        </w:rPr>
      </w:pPr>
      <w:r w:rsidRPr="00272431">
        <w:rPr>
          <w:i/>
          <w:iCs/>
          <w:lang w:val="da-DK"/>
        </w:rPr>
        <w:t>(1)</w:t>
      </w:r>
      <w:r w:rsidR="00127C73" w:rsidRPr="00272431">
        <w:rPr>
          <w:i/>
          <w:iCs/>
          <w:lang w:val="da-DK"/>
        </w:rPr>
        <w:t xml:space="preserve"> Dự thảo Nghị quyết</w:t>
      </w:r>
      <w:r w:rsidRPr="00272431">
        <w:rPr>
          <w:i/>
          <w:iCs/>
          <w:lang w:val="da-DK"/>
        </w:rPr>
        <w:t xml:space="preserve"> của Hội đồng nhân dân tỉnh</w:t>
      </w:r>
      <w:r w:rsidR="00127C73" w:rsidRPr="00272431">
        <w:rPr>
          <w:i/>
          <w:iCs/>
          <w:lang w:val="da-DK"/>
        </w:rPr>
        <w:t xml:space="preserve"> </w:t>
      </w:r>
      <w:r w:rsidR="00727664" w:rsidRPr="00272431">
        <w:rPr>
          <w:i/>
          <w:iCs/>
        </w:rPr>
        <w:t xml:space="preserve">Quy định một số nội dung và mức chi sử dụng </w:t>
      </w:r>
      <w:r w:rsidR="00727664" w:rsidRPr="00DE37DF">
        <w:rPr>
          <w:i/>
          <w:iCs/>
        </w:rPr>
        <w:t>ngân sách nhà nước cho hoạt động khoa học, công nghệ và đổi mới sáng tạo trên địa bàn tỉnh Tuyên Quang</w:t>
      </w:r>
      <w:r w:rsidRPr="00272431">
        <w:rPr>
          <w:i/>
          <w:iCs/>
          <w:lang w:val="da-DK"/>
        </w:rPr>
        <w:t>;</w:t>
      </w:r>
    </w:p>
    <w:p w14:paraId="709243CB" w14:textId="22153838" w:rsidR="008F4C35" w:rsidRPr="00272431" w:rsidRDefault="008F4C35" w:rsidP="00D354D2">
      <w:pPr>
        <w:pBdr>
          <w:top w:val="dotted" w:sz="4" w:space="0" w:color="FFFFFF"/>
          <w:left w:val="dotted" w:sz="4" w:space="0" w:color="FFFFFF"/>
          <w:bottom w:val="dotted" w:sz="4" w:space="13" w:color="FFFFFF"/>
          <w:right w:val="dotted" w:sz="4" w:space="0" w:color="FFFFFF"/>
        </w:pBdr>
        <w:spacing w:before="120" w:after="120"/>
        <w:ind w:firstLine="720"/>
        <w:jc w:val="both"/>
        <w:rPr>
          <w:i/>
          <w:iCs/>
          <w:lang w:val="da-DK"/>
        </w:rPr>
      </w:pPr>
      <w:r w:rsidRPr="00272431">
        <w:rPr>
          <w:i/>
          <w:iCs/>
          <w:color w:val="000000"/>
        </w:rPr>
        <w:t xml:space="preserve">(2) </w:t>
      </w:r>
      <w:r w:rsidR="00575D27">
        <w:rPr>
          <w:i/>
          <w:iCs/>
          <w:color w:val="000000"/>
        </w:rPr>
        <w:t>Bản thuyết minh và b</w:t>
      </w:r>
      <w:r w:rsidRPr="00272431">
        <w:rPr>
          <w:i/>
          <w:iCs/>
          <w:color w:val="000000"/>
        </w:rPr>
        <w:t>iểu so sánh nội dung dự thảo Nghị quyết;</w:t>
      </w:r>
    </w:p>
    <w:p w14:paraId="78719864" w14:textId="4DAB8373" w:rsidR="008F4C35" w:rsidRPr="00272431" w:rsidRDefault="008F4C35" w:rsidP="00D354D2">
      <w:pPr>
        <w:pBdr>
          <w:top w:val="dotted" w:sz="4" w:space="0" w:color="FFFFFF"/>
          <w:left w:val="dotted" w:sz="4" w:space="0" w:color="FFFFFF"/>
          <w:bottom w:val="dotted" w:sz="4" w:space="13" w:color="FFFFFF"/>
          <w:right w:val="dotted" w:sz="4" w:space="0" w:color="FFFFFF"/>
        </w:pBdr>
        <w:spacing w:before="120" w:after="120"/>
        <w:ind w:firstLine="720"/>
        <w:jc w:val="both"/>
      </w:pPr>
      <w:r w:rsidRPr="00272431">
        <w:rPr>
          <w:i/>
          <w:iCs/>
          <w:lang w:val="da-DK"/>
        </w:rPr>
        <w:t xml:space="preserve">(3) </w:t>
      </w:r>
      <w:r w:rsidR="003104AA">
        <w:rPr>
          <w:i/>
          <w:iCs/>
          <w:color w:val="000000"/>
        </w:rPr>
        <w:t>T</w:t>
      </w:r>
      <w:r w:rsidRPr="00272431">
        <w:rPr>
          <w:i/>
          <w:iCs/>
          <w:color w:val="000000"/>
        </w:rPr>
        <w:t>ổng hợp, giải trình, tiếp thu ý kiến góp ý dự thảo Nghị quyết;</w:t>
      </w:r>
      <w:r w:rsidRPr="00272431">
        <w:t xml:space="preserve"> </w:t>
      </w:r>
    </w:p>
    <w:p w14:paraId="676D044E" w14:textId="77777777" w:rsidR="008F4C35" w:rsidRPr="00272431" w:rsidRDefault="000F421E" w:rsidP="00D354D2">
      <w:pPr>
        <w:pBdr>
          <w:top w:val="dotted" w:sz="4" w:space="0" w:color="FFFFFF"/>
          <w:left w:val="dotted" w:sz="4" w:space="0" w:color="FFFFFF"/>
          <w:bottom w:val="dotted" w:sz="4" w:space="13" w:color="FFFFFF"/>
          <w:right w:val="dotted" w:sz="4" w:space="0" w:color="FFFFFF"/>
        </w:pBdr>
        <w:spacing w:before="120" w:after="120"/>
        <w:ind w:firstLine="720"/>
        <w:jc w:val="both"/>
        <w:rPr>
          <w:i/>
          <w:iCs/>
          <w:lang w:val="da-DK"/>
        </w:rPr>
      </w:pPr>
      <w:r w:rsidRPr="00272431">
        <w:rPr>
          <w:i/>
          <w:iCs/>
          <w:lang w:val="da-DK"/>
        </w:rPr>
        <w:t xml:space="preserve">(4) </w:t>
      </w:r>
      <w:r w:rsidR="008F4C35" w:rsidRPr="00272431">
        <w:rPr>
          <w:i/>
          <w:iCs/>
          <w:color w:val="000000"/>
        </w:rPr>
        <w:t xml:space="preserve">Báo cáo số .../BC-STP ngày …/3/2026 của Sở Tư pháp về kết quả thẩm định dự thảo Nghị quyết của Hội đồng nhân dân tỉnh </w:t>
      </w:r>
      <w:r w:rsidR="008F4C35" w:rsidRPr="00272431">
        <w:rPr>
          <w:i/>
          <w:iCs/>
        </w:rPr>
        <w:t xml:space="preserve">Quy định một số nội dung và mức chi sử dụng </w:t>
      </w:r>
      <w:r w:rsidR="008F4C35" w:rsidRPr="00DE37DF">
        <w:rPr>
          <w:i/>
          <w:iCs/>
        </w:rPr>
        <w:t>ngân sách nhà nước cho hoạt động khoa học, công nghệ và đổi mới sáng tạo trên địa bàn tỉnh Tuyên Quang</w:t>
      </w:r>
      <w:r w:rsidR="008F4C35" w:rsidRPr="00272431">
        <w:rPr>
          <w:i/>
          <w:iCs/>
          <w:lang w:val="da-DK"/>
        </w:rPr>
        <w:t>;</w:t>
      </w:r>
    </w:p>
    <w:p w14:paraId="647CBCAC" w14:textId="3D3505B5" w:rsidR="00272431" w:rsidRPr="00272431" w:rsidRDefault="008F4C35" w:rsidP="00D354D2">
      <w:pPr>
        <w:pBdr>
          <w:top w:val="dotted" w:sz="4" w:space="0" w:color="FFFFFF"/>
          <w:left w:val="dotted" w:sz="4" w:space="0" w:color="FFFFFF"/>
          <w:bottom w:val="dotted" w:sz="4" w:space="13" w:color="FFFFFF"/>
          <w:right w:val="dotted" w:sz="4" w:space="0" w:color="FFFFFF"/>
        </w:pBdr>
        <w:spacing w:before="120"/>
        <w:ind w:firstLine="720"/>
        <w:jc w:val="both"/>
        <w:rPr>
          <w:i/>
          <w:iCs/>
          <w:color w:val="000000"/>
        </w:rPr>
      </w:pPr>
      <w:r w:rsidRPr="00272431">
        <w:rPr>
          <w:i/>
          <w:iCs/>
          <w:color w:val="000000"/>
        </w:rPr>
        <w:lastRenderedPageBreak/>
        <w:t>(5) Báo cáo giải trình, tiếp thu ý kiến thẩm định</w:t>
      </w:r>
      <w:r w:rsidR="003104AA">
        <w:rPr>
          <w:i/>
          <w:iCs/>
          <w:color w:val="000000"/>
        </w:rPr>
        <w:t xml:space="preserve"> của Sở Tu Pháp</w:t>
      </w:r>
      <w:r w:rsidRPr="00272431">
        <w:rPr>
          <w:i/>
          <w:iCs/>
          <w:color w:val="000000"/>
        </w:rPr>
        <w:t>./</w:t>
      </w:r>
    </w:p>
    <w:tbl>
      <w:tblPr>
        <w:tblW w:w="0" w:type="auto"/>
        <w:tblLook w:val="04A0" w:firstRow="1" w:lastRow="0" w:firstColumn="1" w:lastColumn="0" w:noHBand="0" w:noVBand="1"/>
      </w:tblPr>
      <w:tblGrid>
        <w:gridCol w:w="4686"/>
        <w:gridCol w:w="4719"/>
      </w:tblGrid>
      <w:tr w:rsidR="002A3E9F" w14:paraId="5556402D" w14:textId="77777777" w:rsidTr="00CB0DD1">
        <w:trPr>
          <w:trHeight w:val="2322"/>
        </w:trPr>
        <w:tc>
          <w:tcPr>
            <w:tcW w:w="4786" w:type="dxa"/>
            <w:hideMark/>
          </w:tcPr>
          <w:p w14:paraId="3963A48F" w14:textId="77777777" w:rsidR="002A3E9F" w:rsidRPr="00D51867" w:rsidRDefault="002A3E9F" w:rsidP="00CB0DD1">
            <w:pPr>
              <w:jc w:val="both"/>
              <w:rPr>
                <w:b/>
                <w:i/>
                <w:sz w:val="24"/>
                <w:szCs w:val="24"/>
                <w:lang w:val="pl-PL"/>
              </w:rPr>
            </w:pPr>
            <w:r w:rsidRPr="00D51867">
              <w:rPr>
                <w:b/>
                <w:i/>
                <w:sz w:val="24"/>
                <w:szCs w:val="24"/>
                <w:lang w:val="pl-PL"/>
              </w:rPr>
              <w:t>Nơi nhận:</w:t>
            </w:r>
          </w:p>
          <w:p w14:paraId="3EACDCEA" w14:textId="13F98DE1" w:rsidR="002A3E9F" w:rsidRDefault="002A3E9F" w:rsidP="00CB0DD1">
            <w:pPr>
              <w:jc w:val="both"/>
              <w:rPr>
                <w:sz w:val="22"/>
                <w:szCs w:val="22"/>
                <w:lang w:val="pl-PL"/>
              </w:rPr>
            </w:pPr>
            <w:r w:rsidRPr="009F1467">
              <w:rPr>
                <w:sz w:val="22"/>
                <w:szCs w:val="22"/>
                <w:lang w:val="pl-PL"/>
              </w:rPr>
              <w:t>- Như trên</w:t>
            </w:r>
            <w:r w:rsidR="006864C4">
              <w:rPr>
                <w:sz w:val="22"/>
                <w:szCs w:val="22"/>
                <w:lang w:val="pl-PL"/>
              </w:rPr>
              <w:t xml:space="preserve"> (kính trình)</w:t>
            </w:r>
          </w:p>
          <w:p w14:paraId="58FE99C7" w14:textId="77777777" w:rsidR="006864C4" w:rsidRDefault="006864C4" w:rsidP="006864C4">
            <w:pPr>
              <w:jc w:val="both"/>
              <w:rPr>
                <w:sz w:val="22"/>
                <w:szCs w:val="22"/>
                <w:lang w:val="pl-PL"/>
              </w:rPr>
            </w:pPr>
            <w:r w:rsidRPr="006864C4">
              <w:rPr>
                <w:sz w:val="22"/>
                <w:szCs w:val="22"/>
                <w:lang w:val="pl-PL"/>
              </w:rPr>
              <w:t>- VP UBND tỉnh (p/h trình);</w:t>
            </w:r>
          </w:p>
          <w:p w14:paraId="23AF3987" w14:textId="751871ED" w:rsidR="006864C4" w:rsidRPr="006864C4" w:rsidRDefault="006864C4" w:rsidP="006864C4">
            <w:pPr>
              <w:jc w:val="both"/>
              <w:rPr>
                <w:sz w:val="22"/>
                <w:szCs w:val="22"/>
                <w:lang w:val="pl-PL"/>
              </w:rPr>
            </w:pPr>
            <w:r>
              <w:rPr>
                <w:sz w:val="22"/>
                <w:szCs w:val="22"/>
                <w:lang w:val="pl-PL"/>
              </w:rPr>
              <w:t>- Sở Tư pháp;</w:t>
            </w:r>
          </w:p>
          <w:p w14:paraId="3A5E52AA" w14:textId="59191333" w:rsidR="006864C4" w:rsidRDefault="006864C4" w:rsidP="006864C4">
            <w:pPr>
              <w:jc w:val="both"/>
              <w:rPr>
                <w:sz w:val="22"/>
                <w:szCs w:val="22"/>
                <w:lang w:val="pl-PL"/>
              </w:rPr>
            </w:pPr>
            <w:r w:rsidRPr="006864C4">
              <w:rPr>
                <w:sz w:val="22"/>
                <w:szCs w:val="22"/>
                <w:lang w:val="pl-PL"/>
              </w:rPr>
              <w:t>- Lãnh đạo S</w:t>
            </w:r>
            <w:r>
              <w:rPr>
                <w:sz w:val="22"/>
                <w:szCs w:val="22"/>
                <w:lang w:val="pl-PL"/>
              </w:rPr>
              <w:t>KHCN</w:t>
            </w:r>
            <w:r w:rsidRPr="006864C4">
              <w:rPr>
                <w:sz w:val="22"/>
                <w:szCs w:val="22"/>
                <w:lang w:val="pl-PL"/>
              </w:rPr>
              <w:t>;</w:t>
            </w:r>
          </w:p>
          <w:p w14:paraId="29EAD52B" w14:textId="27724CEB" w:rsidR="002F72EF" w:rsidRPr="006864C4" w:rsidRDefault="002F72EF" w:rsidP="006864C4">
            <w:pPr>
              <w:jc w:val="both"/>
              <w:rPr>
                <w:sz w:val="22"/>
                <w:szCs w:val="22"/>
                <w:lang w:val="pl-PL"/>
              </w:rPr>
            </w:pPr>
            <w:r>
              <w:rPr>
                <w:sz w:val="22"/>
                <w:szCs w:val="22"/>
                <w:lang w:val="pl-PL"/>
              </w:rPr>
              <w:t>- Các phòng, đơn vị thuộc Sở;</w:t>
            </w:r>
          </w:p>
          <w:p w14:paraId="0DA774D7" w14:textId="7A4CA71D" w:rsidR="002A3E9F" w:rsidRPr="00290452" w:rsidRDefault="006864C4" w:rsidP="00CB0DD1">
            <w:pPr>
              <w:jc w:val="both"/>
              <w:rPr>
                <w:sz w:val="22"/>
                <w:szCs w:val="22"/>
                <w:lang w:val="pl-PL"/>
              </w:rPr>
            </w:pPr>
            <w:r w:rsidRPr="006864C4">
              <w:rPr>
                <w:sz w:val="22"/>
                <w:szCs w:val="22"/>
                <w:lang w:val="pl-PL"/>
              </w:rPr>
              <w:t xml:space="preserve">- Lưu: VT, </w:t>
            </w:r>
            <w:r w:rsidR="00290452">
              <w:rPr>
                <w:sz w:val="22"/>
                <w:szCs w:val="22"/>
                <w:lang w:val="pl-PL"/>
              </w:rPr>
              <w:t>QLKH(thvan)</w:t>
            </w:r>
          </w:p>
        </w:tc>
        <w:tc>
          <w:tcPr>
            <w:tcW w:w="4820" w:type="dxa"/>
          </w:tcPr>
          <w:p w14:paraId="6C3A0996" w14:textId="7FE102EF" w:rsidR="002A3E9F" w:rsidRDefault="00E2648E" w:rsidP="00CB0DD1">
            <w:pPr>
              <w:tabs>
                <w:tab w:val="right" w:leader="dot" w:pos="8640"/>
              </w:tabs>
              <w:jc w:val="center"/>
              <w:rPr>
                <w:b/>
                <w:lang w:val="pl-PL"/>
              </w:rPr>
            </w:pPr>
            <w:r>
              <w:rPr>
                <w:b/>
                <w:lang w:val="pl-PL"/>
              </w:rPr>
              <w:t>KT.</w:t>
            </w:r>
            <w:r w:rsidR="002A3E9F" w:rsidRPr="009F1467">
              <w:rPr>
                <w:b/>
                <w:lang w:val="pl-PL"/>
              </w:rPr>
              <w:t>GIÁM ĐỐC</w:t>
            </w:r>
          </w:p>
          <w:p w14:paraId="3BD82130" w14:textId="288262B2" w:rsidR="00E2648E" w:rsidRPr="009F1467" w:rsidRDefault="00E2648E" w:rsidP="00CB0DD1">
            <w:pPr>
              <w:tabs>
                <w:tab w:val="right" w:leader="dot" w:pos="8640"/>
              </w:tabs>
              <w:jc w:val="center"/>
              <w:rPr>
                <w:b/>
                <w:lang w:val="pl-PL"/>
              </w:rPr>
            </w:pPr>
            <w:r>
              <w:rPr>
                <w:b/>
                <w:lang w:val="pl-PL"/>
              </w:rPr>
              <w:t>PHÓ GIÁM ĐỐC</w:t>
            </w:r>
          </w:p>
          <w:p w14:paraId="098EA327" w14:textId="77777777" w:rsidR="002A3E9F" w:rsidRPr="009F1467" w:rsidRDefault="002A3E9F" w:rsidP="00CB0DD1">
            <w:pPr>
              <w:tabs>
                <w:tab w:val="right" w:leader="dot" w:pos="8640"/>
              </w:tabs>
              <w:spacing w:before="120"/>
              <w:jc w:val="center"/>
              <w:rPr>
                <w:b/>
                <w:lang w:val="pl-PL"/>
              </w:rPr>
            </w:pPr>
          </w:p>
          <w:p w14:paraId="4015B2C2" w14:textId="77777777" w:rsidR="002A3E9F" w:rsidRPr="009F1467" w:rsidRDefault="002A3E9F" w:rsidP="00CB0DD1">
            <w:pPr>
              <w:tabs>
                <w:tab w:val="right" w:leader="dot" w:pos="8640"/>
              </w:tabs>
              <w:spacing w:before="120"/>
              <w:jc w:val="center"/>
              <w:rPr>
                <w:b/>
                <w:lang w:val="pl-PL"/>
              </w:rPr>
            </w:pPr>
          </w:p>
          <w:p w14:paraId="5769809A" w14:textId="1B37C91E" w:rsidR="002A3E9F" w:rsidRDefault="002A3E9F" w:rsidP="00D354D2">
            <w:pPr>
              <w:tabs>
                <w:tab w:val="right" w:leader="dot" w:pos="8640"/>
              </w:tabs>
              <w:spacing w:before="120"/>
              <w:rPr>
                <w:b/>
                <w:lang w:val="pl-PL"/>
              </w:rPr>
            </w:pPr>
          </w:p>
          <w:p w14:paraId="06D22331" w14:textId="77777777" w:rsidR="00D354D2" w:rsidRDefault="00D354D2" w:rsidP="00D354D2">
            <w:pPr>
              <w:tabs>
                <w:tab w:val="right" w:leader="dot" w:pos="8640"/>
              </w:tabs>
              <w:spacing w:before="120"/>
              <w:rPr>
                <w:b/>
                <w:lang w:val="pl-PL"/>
              </w:rPr>
            </w:pPr>
          </w:p>
          <w:p w14:paraId="07A7C607" w14:textId="77777777" w:rsidR="00D354D2" w:rsidRPr="009F1467" w:rsidRDefault="00D354D2" w:rsidP="00D354D2">
            <w:pPr>
              <w:tabs>
                <w:tab w:val="right" w:leader="dot" w:pos="8640"/>
              </w:tabs>
              <w:spacing w:before="120"/>
              <w:rPr>
                <w:b/>
                <w:lang w:val="pl-PL"/>
              </w:rPr>
            </w:pPr>
          </w:p>
          <w:p w14:paraId="057785D7" w14:textId="1B880FA0" w:rsidR="002A3E9F" w:rsidRPr="009F1467" w:rsidRDefault="006864C4" w:rsidP="00CB0DD1">
            <w:pPr>
              <w:tabs>
                <w:tab w:val="right" w:leader="dot" w:pos="8640"/>
              </w:tabs>
              <w:spacing w:before="120"/>
              <w:jc w:val="center"/>
              <w:rPr>
                <w:b/>
                <w:lang w:val="pl-PL"/>
              </w:rPr>
            </w:pPr>
            <w:r>
              <w:rPr>
                <w:b/>
                <w:lang w:val="pl-PL"/>
              </w:rPr>
              <w:t>Ph</w:t>
            </w:r>
            <w:r w:rsidR="00E2648E">
              <w:rPr>
                <w:b/>
                <w:lang w:val="pl-PL"/>
              </w:rPr>
              <w:t>an Đăng Đông</w:t>
            </w:r>
          </w:p>
        </w:tc>
      </w:tr>
    </w:tbl>
    <w:p w14:paraId="5FDD5871" w14:textId="77777777" w:rsidR="00127C73" w:rsidRDefault="00127C73" w:rsidP="00127C73">
      <w:pPr>
        <w:jc w:val="center"/>
        <w:rPr>
          <w:lang w:val="nl-NL"/>
        </w:rPr>
      </w:pPr>
    </w:p>
    <w:p w14:paraId="4996CC6E" w14:textId="77777777" w:rsidR="00127C73" w:rsidRDefault="00127C73" w:rsidP="00127C73">
      <w:pPr>
        <w:rPr>
          <w:lang w:val="nl-NL"/>
        </w:rPr>
      </w:pPr>
    </w:p>
    <w:p w14:paraId="392D6896" w14:textId="77777777" w:rsidR="00127C73" w:rsidRDefault="00127C73" w:rsidP="00127C73">
      <w:pPr>
        <w:jc w:val="center"/>
        <w:rPr>
          <w:lang w:val="nl-NL"/>
        </w:rPr>
      </w:pPr>
    </w:p>
    <w:p w14:paraId="0CEB6348" w14:textId="77777777" w:rsidR="00127C73" w:rsidRDefault="00127C73"/>
    <w:sectPr w:rsidR="00127C73" w:rsidSect="00D354D2">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7D20F" w14:textId="77777777" w:rsidR="000D3CA9" w:rsidRDefault="000D3CA9">
      <w:r>
        <w:separator/>
      </w:r>
    </w:p>
  </w:endnote>
  <w:endnote w:type="continuationSeparator" w:id="0">
    <w:p w14:paraId="4A8DC4BB" w14:textId="77777777" w:rsidR="000D3CA9" w:rsidRDefault="000D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74C6E" w14:textId="77777777" w:rsidR="000D3CA9" w:rsidRDefault="000D3CA9">
      <w:r>
        <w:separator/>
      </w:r>
    </w:p>
  </w:footnote>
  <w:footnote w:type="continuationSeparator" w:id="0">
    <w:p w14:paraId="5FB29DDE" w14:textId="77777777" w:rsidR="000D3CA9" w:rsidRDefault="000D3CA9">
      <w:r>
        <w:continuationSeparator/>
      </w:r>
    </w:p>
  </w:footnote>
  <w:footnote w:id="1">
    <w:p w14:paraId="5E2313E5" w14:textId="77777777" w:rsidR="0060060C" w:rsidRDefault="0060060C" w:rsidP="0060060C">
      <w:pPr>
        <w:pStyle w:val="FootnoteText"/>
        <w:ind w:firstLine="567"/>
      </w:pPr>
      <w:r>
        <w:rPr>
          <w:rStyle w:val="FootnoteReference"/>
        </w:rPr>
        <w:footnoteRef/>
      </w:r>
      <w:r>
        <w:t xml:space="preserve"> Điểm a khoản 1 Điều 21 Luật ban hành van bản quy phạm pháp luật quy đinh:</w:t>
      </w:r>
    </w:p>
    <w:p w14:paraId="02BF3088" w14:textId="77777777" w:rsidR="0060060C" w:rsidRDefault="0060060C" w:rsidP="0060060C">
      <w:pPr>
        <w:pStyle w:val="FootnoteText"/>
        <w:ind w:firstLine="567"/>
      </w:pPr>
      <w:r>
        <w:t>“1. Hội đồng nhân dân cấp tỉnh ban hành nghị quyết để quy định:</w:t>
      </w:r>
    </w:p>
    <w:p w14:paraId="7997846F" w14:textId="7BB579F0" w:rsidR="0060060C" w:rsidRDefault="0060060C" w:rsidP="0060060C">
      <w:pPr>
        <w:pStyle w:val="FootnoteText"/>
      </w:pPr>
      <w:r>
        <w:t>a) Chi tiết điều, khoản, điểm và các nôi dung khác được giao trong văn bản quy phạm pháp luật của cơ quan nhà nước cấp trên.”</w:t>
      </w:r>
    </w:p>
  </w:footnote>
  <w:footnote w:id="2">
    <w:p w14:paraId="05E4B83B" w14:textId="0193F98D" w:rsidR="00DB4423" w:rsidRPr="00DB4423" w:rsidRDefault="00DB4423" w:rsidP="00DB4423">
      <w:pPr>
        <w:spacing w:before="40" w:after="40"/>
        <w:ind w:firstLine="567"/>
        <w:jc w:val="both"/>
        <w:rPr>
          <w:i/>
          <w:sz w:val="20"/>
          <w:szCs w:val="20"/>
        </w:rPr>
      </w:pPr>
      <w:r>
        <w:rPr>
          <w:rStyle w:val="FootnoteReference"/>
        </w:rPr>
        <w:footnoteRef/>
      </w:r>
      <w:r>
        <w:t xml:space="preserve"> </w:t>
      </w:r>
      <w:r>
        <w:rPr>
          <w:i/>
          <w:sz w:val="20"/>
          <w:szCs w:val="20"/>
        </w:rPr>
        <w:t xml:space="preserve">- </w:t>
      </w:r>
      <w:r w:rsidRPr="00DB4423">
        <w:rPr>
          <w:i/>
          <w:sz w:val="20"/>
          <w:szCs w:val="20"/>
        </w:rPr>
        <w:t>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p>
    <w:p w14:paraId="327C5054" w14:textId="23F52ECD" w:rsidR="00DB4423" w:rsidRPr="00DB4423" w:rsidRDefault="00DB4423" w:rsidP="00DB4423">
      <w:pPr>
        <w:pBdr>
          <w:top w:val="none" w:sz="0" w:space="0" w:color="auto"/>
          <w:left w:val="none" w:sz="0" w:space="0" w:color="auto"/>
          <w:bottom w:val="none" w:sz="0" w:space="0" w:color="auto"/>
          <w:right w:val="none" w:sz="0" w:space="0" w:color="auto"/>
          <w:between w:val="none" w:sz="0" w:space="0" w:color="auto"/>
        </w:pBdr>
        <w:spacing w:before="40" w:after="40"/>
        <w:ind w:firstLine="567"/>
        <w:jc w:val="both"/>
        <w:rPr>
          <w:i/>
          <w:spacing w:val="-4"/>
          <w:sz w:val="20"/>
          <w:szCs w:val="20"/>
        </w:rPr>
      </w:pPr>
      <w:r>
        <w:rPr>
          <w:i/>
          <w:spacing w:val="-4"/>
          <w:sz w:val="20"/>
          <w:szCs w:val="20"/>
        </w:rPr>
        <w:t xml:space="preserve">- </w:t>
      </w:r>
      <w:r w:rsidRPr="00DB4423">
        <w:rPr>
          <w:i/>
          <w:spacing w:val="-4"/>
          <w:sz w:val="20"/>
          <w:szCs w:val="20"/>
        </w:rPr>
        <w:t>Nghị định số 267/2025/NĐ-CP ngày 14 tháng 10 năm 2025 của Chính phủ quy định chi tiết và hướng dẫn thi hành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60853A41" w14:textId="2405880D" w:rsidR="00DB4423" w:rsidRPr="00D4327D" w:rsidRDefault="00DB4423" w:rsidP="00D4327D">
      <w:pPr>
        <w:pBdr>
          <w:top w:val="none" w:sz="0" w:space="0" w:color="auto"/>
          <w:left w:val="none" w:sz="0" w:space="0" w:color="auto"/>
          <w:bottom w:val="none" w:sz="0" w:space="0" w:color="auto"/>
          <w:right w:val="none" w:sz="0" w:space="0" w:color="auto"/>
          <w:between w:val="none" w:sz="0" w:space="0" w:color="auto"/>
        </w:pBdr>
        <w:spacing w:before="40" w:after="40"/>
        <w:ind w:firstLine="567"/>
        <w:jc w:val="both"/>
        <w:rPr>
          <w:i/>
          <w:sz w:val="20"/>
          <w:szCs w:val="20"/>
        </w:rPr>
      </w:pPr>
      <w:r>
        <w:rPr>
          <w:i/>
          <w:sz w:val="20"/>
          <w:szCs w:val="20"/>
        </w:rPr>
        <w:t xml:space="preserve">- </w:t>
      </w:r>
      <w:r w:rsidRPr="00DB4423">
        <w:rPr>
          <w:i/>
          <w:sz w:val="20"/>
          <w:szCs w:val="20"/>
        </w:rPr>
        <w:t>Nghị định số 268/2025/NĐ-CP ngày 14 tháng 10 năm 2025 của Chính phủ quy định chi tiết và hướng dẫn thi hành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footnote>
  <w:footnote w:id="3">
    <w:p w14:paraId="72CDD37E" w14:textId="03CE4DB9" w:rsidR="00D4327D" w:rsidRPr="00312309" w:rsidRDefault="00D4327D" w:rsidP="00D4327D">
      <w:pPr>
        <w:shd w:val="clear" w:color="auto" w:fill="FFFFFF"/>
        <w:spacing w:before="40" w:after="40"/>
        <w:ind w:firstLine="567"/>
        <w:jc w:val="both"/>
        <w:rPr>
          <w:i/>
          <w:sz w:val="20"/>
          <w:szCs w:val="20"/>
        </w:rPr>
      </w:pPr>
      <w:r>
        <w:rPr>
          <w:rStyle w:val="FootnoteReference"/>
        </w:rPr>
        <w:footnoteRef/>
      </w:r>
      <w:r>
        <w:t xml:space="preserve"> </w:t>
      </w:r>
      <w:r w:rsidR="006C0E51">
        <w:t xml:space="preserve">- </w:t>
      </w:r>
      <w:r w:rsidRPr="00D4327D">
        <w:rPr>
          <w:i/>
          <w:sz w:val="20"/>
          <w:szCs w:val="20"/>
        </w:rPr>
        <w:t>K</w:t>
      </w:r>
      <w:r w:rsidRPr="00312309">
        <w:rPr>
          <w:i/>
          <w:sz w:val="20"/>
          <w:szCs w:val="20"/>
        </w:rPr>
        <w:t xml:space="preserve">hoản 3 Điều 2 Thông tư số 38/2025/TT-BKHCN ngày 30/11/2025 Quy định về lập dự toán, quản lý sử dụng và quyết toán kinh phí ngân sách nhà nước đối với một số nội dung chi quản lý hoạt động khoa học, công nghệ và đổi mới sáng tạo có quy định: “Căn cứ định mức quy định tại Thông tư này, </w:t>
      </w:r>
      <w:r w:rsidRPr="00312309">
        <w:rPr>
          <w:b/>
          <w:bCs/>
          <w:i/>
          <w:sz w:val="20"/>
          <w:szCs w:val="20"/>
          <w:u w:val="single"/>
        </w:rPr>
        <w:t>Ủy ban nhân dân tỉnh</w:t>
      </w:r>
      <w:r w:rsidRPr="00312309">
        <w:rPr>
          <w:i/>
          <w:sz w:val="20"/>
          <w:szCs w:val="20"/>
        </w:rPr>
        <w:t xml:space="preserve">, thành phố trực thuộc trung ương (sau đây viết tắt là Ủy ban nhân dân cấp tỉnh) </w:t>
      </w:r>
      <w:r w:rsidRPr="00312309">
        <w:rPr>
          <w:b/>
          <w:bCs/>
          <w:i/>
          <w:sz w:val="20"/>
          <w:szCs w:val="20"/>
          <w:u w:val="single"/>
        </w:rPr>
        <w:t>trình Hội đồng nhân dân tỉnh</w:t>
      </w:r>
      <w:r w:rsidRPr="00312309">
        <w:rPr>
          <w:i/>
          <w:sz w:val="20"/>
          <w:szCs w:val="20"/>
        </w:rPr>
        <w:t>, thành phố trực thuộc trung ương (sau đây viết tắt là Hội đồng nhân dân cấp tỉnh) quy định nội dung và mức chi quản lý hoạt động khoa học, công nghệ và đổi mới sáng tạo có sử dụng ngân sách nhà nước thuộc phạm vi quản lý phù hợp với tình hình thực tiễn và khả năng cân đối của ngân sách địa phương, nhưng tối đa không vượt quá định mức quy định tại Thông tư này”</w:t>
      </w:r>
    </w:p>
    <w:p w14:paraId="5D378D2C" w14:textId="34CC1D9D" w:rsidR="00D4327D" w:rsidRPr="00D4327D" w:rsidRDefault="006C0E51" w:rsidP="00D4327D">
      <w:pPr>
        <w:shd w:val="clear" w:color="auto" w:fill="FFFFFF"/>
        <w:spacing w:before="40" w:after="40"/>
        <w:ind w:firstLine="567"/>
        <w:jc w:val="both"/>
        <w:rPr>
          <w:i/>
          <w:sz w:val="20"/>
          <w:szCs w:val="20"/>
        </w:rPr>
      </w:pPr>
      <w:r>
        <w:rPr>
          <w:i/>
          <w:sz w:val="20"/>
          <w:szCs w:val="20"/>
        </w:rPr>
        <w:t xml:space="preserve">- </w:t>
      </w:r>
      <w:r w:rsidR="00D4327D" w:rsidRPr="00D4327D">
        <w:rPr>
          <w:i/>
          <w:sz w:val="20"/>
          <w:szCs w:val="20"/>
        </w:rPr>
        <w:t>K</w:t>
      </w:r>
      <w:r w:rsidR="00D4327D" w:rsidRPr="00312309">
        <w:rPr>
          <w:i/>
          <w:sz w:val="20"/>
          <w:szCs w:val="20"/>
        </w:rPr>
        <w:t>hoản 3 Điều 3 Thông tư số 39/2025/TT-BKHCN ngày 30/11/2025 Quy định về lập dự toán, quản lý sử dụng và quyết toán kinh phí ngân sách nhà nước đối với một số nội dung chi quản lý hoạt động khoa học, công nghệ và đổi mới sáng tạo quy đinh: “Căn cứ quy định tại khoản 1 Điều này</w:t>
      </w:r>
      <w:r w:rsidR="00D4327D" w:rsidRPr="00312309">
        <w:rPr>
          <w:i/>
          <w:sz w:val="20"/>
          <w:szCs w:val="20"/>
          <w:u w:val="single"/>
        </w:rPr>
        <w:t xml:space="preserve">, </w:t>
      </w:r>
      <w:r w:rsidR="00D4327D" w:rsidRPr="00312309">
        <w:rPr>
          <w:b/>
          <w:bCs/>
          <w:i/>
          <w:sz w:val="20"/>
          <w:szCs w:val="20"/>
          <w:u w:val="single"/>
        </w:rPr>
        <w:t>Ủy ban nhân dân tỉnh</w:t>
      </w:r>
      <w:r w:rsidR="00D4327D" w:rsidRPr="00312309">
        <w:rPr>
          <w:i/>
          <w:sz w:val="20"/>
          <w:szCs w:val="20"/>
        </w:rPr>
        <w:t xml:space="preserve">, thành phố trực thuộc trung ương (sau đây gọi là Ủy ban nhân dân cấp tỉnh) </w:t>
      </w:r>
      <w:r w:rsidR="00D4327D" w:rsidRPr="00312309">
        <w:rPr>
          <w:b/>
          <w:bCs/>
          <w:i/>
          <w:sz w:val="20"/>
          <w:szCs w:val="20"/>
          <w:u w:val="single"/>
        </w:rPr>
        <w:t>trình Hội đồng nhân dân tỉnh</w:t>
      </w:r>
      <w:r w:rsidR="00D4327D" w:rsidRPr="00312309">
        <w:rPr>
          <w:i/>
          <w:sz w:val="20"/>
          <w:szCs w:val="20"/>
        </w:rPr>
        <w:t xml:space="preserve">, thành phố trực thuộc trung ương (sau đây gọi là Hội đồng nhân dân cấp tỉnh) quy định nội dung và mức chi thực hiện chương trình, nhiệm vụ; hoạt động hỗ trợ có sử dụng ngân sách nhà nước thuộc phạm vi quản lý phù hợp với tình hình thực tiễn và khả năng cân đối của ngân sách địa phương, nhưng tối đa không vượt quá định mức quy định tại Thông tư này. </w:t>
      </w:r>
    </w:p>
    <w:p w14:paraId="02CD12DB" w14:textId="372FA953" w:rsidR="00D4327D" w:rsidRPr="00D4327D" w:rsidRDefault="00D4327D" w:rsidP="00D4327D">
      <w:pPr>
        <w:shd w:val="clear" w:color="auto" w:fill="FFFFFF"/>
        <w:spacing w:before="40" w:after="40"/>
        <w:ind w:firstLine="567"/>
        <w:jc w:val="both"/>
        <w:rPr>
          <w:i/>
          <w:sz w:val="20"/>
          <w:szCs w:val="20"/>
        </w:rPr>
      </w:pPr>
    </w:p>
  </w:footnote>
  <w:footnote w:id="4">
    <w:p w14:paraId="3B046D09" w14:textId="325C71A3" w:rsidR="00BB311B" w:rsidRDefault="00BB311B" w:rsidP="00BB311B">
      <w:pPr>
        <w:pStyle w:val="FootnoteText"/>
        <w:ind w:firstLine="567"/>
      </w:pPr>
      <w:r>
        <w:rPr>
          <w:rStyle w:val="FootnoteReference"/>
        </w:rPr>
        <w:footnoteRef/>
      </w:r>
      <w:r>
        <w:t xml:space="preserve"> </w:t>
      </w:r>
      <w:r w:rsidRPr="00076485">
        <w:t>Nghị quyết số 22/2023/NQ-HĐND</w:t>
      </w:r>
      <w:r w:rsidRPr="00BB311B">
        <w:rPr>
          <w:vertAlign w:val="superscript"/>
        </w:rPr>
        <w:footnoteRef/>
      </w:r>
      <w:r w:rsidRPr="00076485">
        <w:t xml:space="preserve"> </w:t>
      </w:r>
      <w:r w:rsidRPr="00BB311B">
        <w:t>ngày 12/10/2023 của Hội đồng nhân dân tỉnh về quy định nội dung và định mức chi cho hoạt động khoa học và công nghệ trên địa bàn tỉnh.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0163"/>
    <w:multiLevelType w:val="multilevel"/>
    <w:tmpl w:val="BE0C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916AE"/>
    <w:multiLevelType w:val="hybridMultilevel"/>
    <w:tmpl w:val="DEA629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B33934"/>
    <w:multiLevelType w:val="hybridMultilevel"/>
    <w:tmpl w:val="8774D662"/>
    <w:lvl w:ilvl="0" w:tplc="C4A8D5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21A25F9"/>
    <w:multiLevelType w:val="hybridMultilevel"/>
    <w:tmpl w:val="6AB667EC"/>
    <w:lvl w:ilvl="0" w:tplc="ADCCDD1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7F2D2DE2"/>
    <w:multiLevelType w:val="multilevel"/>
    <w:tmpl w:val="0964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61869"/>
    <w:multiLevelType w:val="multilevel"/>
    <w:tmpl w:val="5F78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736960">
    <w:abstractNumId w:val="1"/>
  </w:num>
  <w:num w:numId="2" w16cid:durableId="299769879">
    <w:abstractNumId w:val="3"/>
  </w:num>
  <w:num w:numId="3" w16cid:durableId="60491761">
    <w:abstractNumId w:val="4"/>
  </w:num>
  <w:num w:numId="4" w16cid:durableId="151723025">
    <w:abstractNumId w:val="5"/>
  </w:num>
  <w:num w:numId="5" w16cid:durableId="1377242274">
    <w:abstractNumId w:val="2"/>
  </w:num>
  <w:num w:numId="6" w16cid:durableId="115036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73"/>
    <w:rsid w:val="00015457"/>
    <w:rsid w:val="0002396A"/>
    <w:rsid w:val="00051231"/>
    <w:rsid w:val="0006653C"/>
    <w:rsid w:val="00075BA2"/>
    <w:rsid w:val="00076485"/>
    <w:rsid w:val="00076725"/>
    <w:rsid w:val="000C3E16"/>
    <w:rsid w:val="000C5C01"/>
    <w:rsid w:val="000D3CA9"/>
    <w:rsid w:val="000F0886"/>
    <w:rsid w:val="000F421E"/>
    <w:rsid w:val="00114168"/>
    <w:rsid w:val="00127C73"/>
    <w:rsid w:val="00137282"/>
    <w:rsid w:val="0014052D"/>
    <w:rsid w:val="00140DCB"/>
    <w:rsid w:val="001419B6"/>
    <w:rsid w:val="00161889"/>
    <w:rsid w:val="001753BD"/>
    <w:rsid w:val="00192524"/>
    <w:rsid w:val="001A4747"/>
    <w:rsid w:val="001C6F04"/>
    <w:rsid w:val="001E0C2B"/>
    <w:rsid w:val="001F4513"/>
    <w:rsid w:val="00216BD2"/>
    <w:rsid w:val="00230643"/>
    <w:rsid w:val="0023559A"/>
    <w:rsid w:val="00237024"/>
    <w:rsid w:val="00244AA3"/>
    <w:rsid w:val="00251FD7"/>
    <w:rsid w:val="00272038"/>
    <w:rsid w:val="00272431"/>
    <w:rsid w:val="002728CA"/>
    <w:rsid w:val="00273887"/>
    <w:rsid w:val="00290432"/>
    <w:rsid w:val="00290452"/>
    <w:rsid w:val="002916CD"/>
    <w:rsid w:val="002A3E9F"/>
    <w:rsid w:val="002B1CC8"/>
    <w:rsid w:val="002C7915"/>
    <w:rsid w:val="002D12F6"/>
    <w:rsid w:val="002E1658"/>
    <w:rsid w:val="002F72EF"/>
    <w:rsid w:val="003104AA"/>
    <w:rsid w:val="00312309"/>
    <w:rsid w:val="00360B39"/>
    <w:rsid w:val="0037260E"/>
    <w:rsid w:val="00385183"/>
    <w:rsid w:val="003A6166"/>
    <w:rsid w:val="003B4AE2"/>
    <w:rsid w:val="003C237F"/>
    <w:rsid w:val="003C453E"/>
    <w:rsid w:val="003D1721"/>
    <w:rsid w:val="003F3197"/>
    <w:rsid w:val="003F5CCB"/>
    <w:rsid w:val="00432BC5"/>
    <w:rsid w:val="00455494"/>
    <w:rsid w:val="00466397"/>
    <w:rsid w:val="00476416"/>
    <w:rsid w:val="0048238E"/>
    <w:rsid w:val="0049742C"/>
    <w:rsid w:val="004A1D25"/>
    <w:rsid w:val="004C3090"/>
    <w:rsid w:val="00504773"/>
    <w:rsid w:val="00517D33"/>
    <w:rsid w:val="00520E1B"/>
    <w:rsid w:val="00530D74"/>
    <w:rsid w:val="005420E8"/>
    <w:rsid w:val="00546581"/>
    <w:rsid w:val="00552D3C"/>
    <w:rsid w:val="00562603"/>
    <w:rsid w:val="00575D27"/>
    <w:rsid w:val="0058288B"/>
    <w:rsid w:val="00585212"/>
    <w:rsid w:val="00587E8B"/>
    <w:rsid w:val="005A7863"/>
    <w:rsid w:val="005B1B47"/>
    <w:rsid w:val="005F3A1A"/>
    <w:rsid w:val="0060060C"/>
    <w:rsid w:val="006101EB"/>
    <w:rsid w:val="00623D7E"/>
    <w:rsid w:val="0063686C"/>
    <w:rsid w:val="00646E08"/>
    <w:rsid w:val="00665CFA"/>
    <w:rsid w:val="006864C4"/>
    <w:rsid w:val="006B5784"/>
    <w:rsid w:val="006C0E51"/>
    <w:rsid w:val="006F0028"/>
    <w:rsid w:val="0070391C"/>
    <w:rsid w:val="0071630F"/>
    <w:rsid w:val="00727664"/>
    <w:rsid w:val="007363E7"/>
    <w:rsid w:val="0075756B"/>
    <w:rsid w:val="007650D0"/>
    <w:rsid w:val="00773C27"/>
    <w:rsid w:val="00791CD3"/>
    <w:rsid w:val="007B3FE9"/>
    <w:rsid w:val="007B5327"/>
    <w:rsid w:val="007C5DDD"/>
    <w:rsid w:val="0080495D"/>
    <w:rsid w:val="00807395"/>
    <w:rsid w:val="00832DD9"/>
    <w:rsid w:val="008457DE"/>
    <w:rsid w:val="00847881"/>
    <w:rsid w:val="0086457C"/>
    <w:rsid w:val="00877625"/>
    <w:rsid w:val="008849B7"/>
    <w:rsid w:val="00885898"/>
    <w:rsid w:val="00895789"/>
    <w:rsid w:val="00896F19"/>
    <w:rsid w:val="008A0158"/>
    <w:rsid w:val="008A4044"/>
    <w:rsid w:val="008C06A1"/>
    <w:rsid w:val="008C70CB"/>
    <w:rsid w:val="008D17E9"/>
    <w:rsid w:val="008D2D7F"/>
    <w:rsid w:val="008F4C35"/>
    <w:rsid w:val="00902386"/>
    <w:rsid w:val="00904CE9"/>
    <w:rsid w:val="00912910"/>
    <w:rsid w:val="00915C40"/>
    <w:rsid w:val="0094480D"/>
    <w:rsid w:val="009473F5"/>
    <w:rsid w:val="0097192A"/>
    <w:rsid w:val="009846A0"/>
    <w:rsid w:val="0098758C"/>
    <w:rsid w:val="00993A38"/>
    <w:rsid w:val="009978E1"/>
    <w:rsid w:val="009B0375"/>
    <w:rsid w:val="009C1BB7"/>
    <w:rsid w:val="009D0973"/>
    <w:rsid w:val="009D7228"/>
    <w:rsid w:val="009E389C"/>
    <w:rsid w:val="009F48C1"/>
    <w:rsid w:val="009F5604"/>
    <w:rsid w:val="009F5D39"/>
    <w:rsid w:val="00A2602E"/>
    <w:rsid w:val="00A270B8"/>
    <w:rsid w:val="00A310E4"/>
    <w:rsid w:val="00A45285"/>
    <w:rsid w:val="00A60A0E"/>
    <w:rsid w:val="00A85534"/>
    <w:rsid w:val="00A86189"/>
    <w:rsid w:val="00AA4D0B"/>
    <w:rsid w:val="00AB6D6F"/>
    <w:rsid w:val="00AC25AE"/>
    <w:rsid w:val="00AD01AF"/>
    <w:rsid w:val="00AD419C"/>
    <w:rsid w:val="00AE5269"/>
    <w:rsid w:val="00B00148"/>
    <w:rsid w:val="00B0143F"/>
    <w:rsid w:val="00B16C0E"/>
    <w:rsid w:val="00B25F3E"/>
    <w:rsid w:val="00B3676C"/>
    <w:rsid w:val="00B72D32"/>
    <w:rsid w:val="00B7505D"/>
    <w:rsid w:val="00B95055"/>
    <w:rsid w:val="00BA61B7"/>
    <w:rsid w:val="00BB311B"/>
    <w:rsid w:val="00BD0A2C"/>
    <w:rsid w:val="00BD14F8"/>
    <w:rsid w:val="00BF2DEC"/>
    <w:rsid w:val="00C45663"/>
    <w:rsid w:val="00CA1A2C"/>
    <w:rsid w:val="00CB43B9"/>
    <w:rsid w:val="00CB4E74"/>
    <w:rsid w:val="00CE7999"/>
    <w:rsid w:val="00CF1061"/>
    <w:rsid w:val="00CF174E"/>
    <w:rsid w:val="00CF2954"/>
    <w:rsid w:val="00D33DA1"/>
    <w:rsid w:val="00D349C0"/>
    <w:rsid w:val="00D354D2"/>
    <w:rsid w:val="00D4327D"/>
    <w:rsid w:val="00D52796"/>
    <w:rsid w:val="00DB4423"/>
    <w:rsid w:val="00DE37DF"/>
    <w:rsid w:val="00E2648E"/>
    <w:rsid w:val="00E46A47"/>
    <w:rsid w:val="00E53791"/>
    <w:rsid w:val="00E55AF6"/>
    <w:rsid w:val="00E805C6"/>
    <w:rsid w:val="00E83195"/>
    <w:rsid w:val="00EB099B"/>
    <w:rsid w:val="00EE293E"/>
    <w:rsid w:val="00EE3630"/>
    <w:rsid w:val="00F107C9"/>
    <w:rsid w:val="00F2147A"/>
    <w:rsid w:val="00F33E49"/>
    <w:rsid w:val="00F4065C"/>
    <w:rsid w:val="00F410D4"/>
    <w:rsid w:val="00F56A01"/>
    <w:rsid w:val="00F62D63"/>
    <w:rsid w:val="00F90334"/>
    <w:rsid w:val="00FA0ED5"/>
    <w:rsid w:val="00FB0C4E"/>
    <w:rsid w:val="00FB6832"/>
    <w:rsid w:val="00FF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1C80"/>
  <w15:chartTrackingRefBased/>
  <w15:docId w15:val="{75CD4E27-2C4A-4BE4-B5AD-E28C42CD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7C7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27C73"/>
    <w:pPr>
      <w:keepNext/>
      <w:keepLines/>
      <w:pBdr>
        <w:top w:val="none" w:sz="0" w:space="0" w:color="auto"/>
        <w:left w:val="none" w:sz="0" w:space="0" w:color="auto"/>
        <w:bottom w:val="none" w:sz="0" w:space="0" w:color="auto"/>
        <w:right w:val="none" w:sz="0" w:space="0" w:color="auto"/>
        <w:between w:val="none" w:sz="0" w:space="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C73"/>
    <w:rPr>
      <w:rFonts w:eastAsiaTheme="majorEastAsia" w:cstheme="majorBidi"/>
      <w:color w:val="272727" w:themeColor="text1" w:themeTint="D8"/>
    </w:rPr>
  </w:style>
  <w:style w:type="paragraph" w:styleId="Title">
    <w:name w:val="Title"/>
    <w:basedOn w:val="Normal"/>
    <w:next w:val="Normal"/>
    <w:link w:val="TitleChar"/>
    <w:uiPriority w:val="10"/>
    <w:qFormat/>
    <w:rsid w:val="00127C73"/>
    <w:pPr>
      <w:pBdr>
        <w:top w:val="none" w:sz="0" w:space="0" w:color="auto"/>
        <w:left w:val="none" w:sz="0" w:space="0" w:color="auto"/>
        <w:bottom w:val="none" w:sz="0" w:space="0" w:color="auto"/>
        <w:right w:val="none" w:sz="0" w:space="0" w:color="auto"/>
        <w:between w:val="none" w:sz="0" w:space="0" w:color="auto"/>
      </w:pBd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7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C73"/>
    <w:pPr>
      <w:numPr>
        <w:ilvl w:val="1"/>
      </w:numPr>
      <w:pBdr>
        <w:top w:val="none" w:sz="0" w:space="0" w:color="auto"/>
        <w:left w:val="none" w:sz="0" w:space="0" w:color="auto"/>
        <w:bottom w:val="none" w:sz="0" w:space="0" w:color="auto"/>
        <w:right w:val="none" w:sz="0" w:space="0" w:color="auto"/>
        <w:between w:val="none" w:sz="0" w:space="0" w:color="auto"/>
      </w:pBd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27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C73"/>
    <w:pPr>
      <w:pBdr>
        <w:top w:val="none" w:sz="0" w:space="0" w:color="auto"/>
        <w:left w:val="none" w:sz="0" w:space="0" w:color="auto"/>
        <w:bottom w:val="none" w:sz="0" w:space="0" w:color="auto"/>
        <w:right w:val="none" w:sz="0" w:space="0" w:color="auto"/>
        <w:between w:val="none" w:sz="0" w:space="0" w:color="auto"/>
      </w:pBd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27C73"/>
    <w:rPr>
      <w:i/>
      <w:iCs/>
      <w:color w:val="404040" w:themeColor="text1" w:themeTint="BF"/>
    </w:rPr>
  </w:style>
  <w:style w:type="paragraph" w:styleId="ListParagraph">
    <w:name w:val="List Paragraph"/>
    <w:basedOn w:val="Normal"/>
    <w:uiPriority w:val="34"/>
    <w:qFormat/>
    <w:rsid w:val="00127C73"/>
    <w:pPr>
      <w:pBdr>
        <w:top w:val="none" w:sz="0" w:space="0" w:color="auto"/>
        <w:left w:val="none" w:sz="0" w:space="0" w:color="auto"/>
        <w:bottom w:val="none" w:sz="0" w:space="0" w:color="auto"/>
        <w:right w:val="none" w:sz="0" w:space="0" w:color="auto"/>
        <w:between w:val="none" w:sz="0" w:space="0" w:color="auto"/>
      </w:pBd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27C73"/>
    <w:rPr>
      <w:i/>
      <w:iCs/>
      <w:color w:val="0F4761" w:themeColor="accent1" w:themeShade="BF"/>
    </w:rPr>
  </w:style>
  <w:style w:type="paragraph" w:styleId="IntenseQuote">
    <w:name w:val="Intense Quote"/>
    <w:basedOn w:val="Normal"/>
    <w:next w:val="Normal"/>
    <w:link w:val="IntenseQuoteChar"/>
    <w:uiPriority w:val="30"/>
    <w:qFormat/>
    <w:rsid w:val="00127C73"/>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27C73"/>
    <w:rPr>
      <w:i/>
      <w:iCs/>
      <w:color w:val="0F4761" w:themeColor="accent1" w:themeShade="BF"/>
    </w:rPr>
  </w:style>
  <w:style w:type="character" w:styleId="IntenseReference">
    <w:name w:val="Intense Reference"/>
    <w:basedOn w:val="DefaultParagraphFont"/>
    <w:uiPriority w:val="32"/>
    <w:qFormat/>
    <w:rsid w:val="00127C73"/>
    <w:rPr>
      <w:b/>
      <w:bCs/>
      <w:smallCaps/>
      <w:color w:val="0F4761" w:themeColor="accent1" w:themeShade="BF"/>
      <w:spacing w:val="5"/>
    </w:rPr>
  </w:style>
  <w:style w:type="character" w:styleId="Hyperlink">
    <w:name w:val="Hyperlink"/>
    <w:uiPriority w:val="99"/>
    <w:unhideWhenUsed/>
    <w:rsid w:val="00127C73"/>
    <w:rPr>
      <w:color w:val="467886" w:themeColor="hyperlink"/>
      <w:u w:val="single"/>
    </w:rPr>
  </w:style>
  <w:style w:type="paragraph" w:styleId="BodyText">
    <w:name w:val="Body Text"/>
    <w:basedOn w:val="Normal"/>
    <w:link w:val="BodyTextChar"/>
    <w:rsid w:val="00127C73"/>
    <w:pPr>
      <w:jc w:val="both"/>
    </w:pPr>
    <w:rPr>
      <w:rFonts w:ascii=".VnTime" w:hAnsi=".VnTime"/>
      <w:szCs w:val="20"/>
    </w:rPr>
  </w:style>
  <w:style w:type="character" w:customStyle="1" w:styleId="BodyTextChar">
    <w:name w:val="Body Text Char"/>
    <w:basedOn w:val="DefaultParagraphFont"/>
    <w:link w:val="BodyText"/>
    <w:rsid w:val="00127C73"/>
    <w:rPr>
      <w:rFonts w:ascii=".VnTime" w:eastAsia="Times New Roman" w:hAnsi=".VnTime" w:cs="Times New Roman"/>
      <w:kern w:val="0"/>
      <w:sz w:val="28"/>
      <w:szCs w:val="20"/>
      <w14:ligatures w14:val="none"/>
    </w:rPr>
  </w:style>
  <w:style w:type="paragraph" w:styleId="BodyTextIndent">
    <w:name w:val="Body Text Indent"/>
    <w:basedOn w:val="Normal"/>
    <w:link w:val="BodyTextIndentChar"/>
    <w:rsid w:val="00127C73"/>
    <w:pPr>
      <w:ind w:left="3600"/>
    </w:pPr>
    <w:rPr>
      <w:rFonts w:ascii=".VnTime" w:hAnsi=".VnTime"/>
      <w:szCs w:val="20"/>
    </w:rPr>
  </w:style>
  <w:style w:type="character" w:customStyle="1" w:styleId="BodyTextIndentChar">
    <w:name w:val="Body Text Indent Char"/>
    <w:basedOn w:val="DefaultParagraphFont"/>
    <w:link w:val="BodyTextIndent"/>
    <w:rsid w:val="00127C73"/>
    <w:rPr>
      <w:rFonts w:ascii=".VnTime" w:eastAsia="Times New Roman" w:hAnsi=".VnTime" w:cs="Times New Roman"/>
      <w:kern w:val="0"/>
      <w:sz w:val="28"/>
      <w:szCs w:val="20"/>
      <w14:ligatures w14:val="none"/>
    </w:rPr>
  </w:style>
  <w:style w:type="paragraph" w:styleId="BodyTextIndent2">
    <w:name w:val="Body Text Indent 2"/>
    <w:basedOn w:val="Normal"/>
    <w:link w:val="BodyTextIndent2Char"/>
    <w:rsid w:val="00127C73"/>
    <w:pPr>
      <w:spacing w:after="120" w:line="480" w:lineRule="auto"/>
      <w:ind w:left="360"/>
    </w:pPr>
    <w:rPr>
      <w:sz w:val="24"/>
      <w:szCs w:val="24"/>
    </w:rPr>
  </w:style>
  <w:style w:type="character" w:customStyle="1" w:styleId="BodyTextIndent2Char">
    <w:name w:val="Body Text Indent 2 Char"/>
    <w:basedOn w:val="DefaultParagraphFont"/>
    <w:link w:val="BodyTextIndent2"/>
    <w:rsid w:val="00127C73"/>
    <w:rPr>
      <w:rFonts w:ascii="Times New Roman" w:eastAsia="Times New Roman" w:hAnsi="Times New Roman" w:cs="Times New Roman"/>
      <w:kern w:val="0"/>
      <w14:ligatures w14:val="none"/>
    </w:rPr>
  </w:style>
  <w:style w:type="character" w:styleId="Strong">
    <w:name w:val="Strong"/>
    <w:qFormat/>
    <w:rsid w:val="00127C73"/>
    <w:rPr>
      <w:b/>
      <w:bCs/>
    </w:rPr>
  </w:style>
  <w:style w:type="paragraph" w:styleId="Footer">
    <w:name w:val="footer"/>
    <w:basedOn w:val="Normal"/>
    <w:link w:val="FooterChar"/>
    <w:rsid w:val="00127C73"/>
    <w:pPr>
      <w:tabs>
        <w:tab w:val="center" w:pos="4680"/>
        <w:tab w:val="right" w:pos="9360"/>
      </w:tabs>
    </w:pPr>
  </w:style>
  <w:style w:type="character" w:customStyle="1" w:styleId="FooterChar">
    <w:name w:val="Footer Char"/>
    <w:basedOn w:val="DefaultParagraphFont"/>
    <w:link w:val="Footer"/>
    <w:rsid w:val="00127C73"/>
    <w:rPr>
      <w:rFonts w:ascii="Times New Roman" w:eastAsia="Times New Roman" w:hAnsi="Times New Roman" w:cs="Times New Roman"/>
      <w:kern w:val="0"/>
      <w:sz w:val="28"/>
      <w:szCs w:val="28"/>
      <w14:ligatures w14:val="none"/>
    </w:rPr>
  </w:style>
  <w:style w:type="table" w:customStyle="1" w:styleId="GenStyleDefTable">
    <w:name w:val="GenStyleDefTable"/>
    <w:rsid w:val="00127C7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szCs w:val="22"/>
      <w:lang w:bidi="en-US"/>
      <w14:ligatures w14:val="none"/>
    </w:rPr>
    <w:tblPr>
      <w:tblCellMar>
        <w:top w:w="0" w:type="dxa"/>
        <w:left w:w="0" w:type="dxa"/>
        <w:bottom w:w="0" w:type="dxa"/>
        <w:right w:w="0" w:type="dxa"/>
      </w:tblCellMar>
    </w:tblPr>
  </w:style>
  <w:style w:type="character" w:customStyle="1" w:styleId="fontstyle01">
    <w:name w:val="fontstyle01"/>
    <w:basedOn w:val="DefaultParagraphFont"/>
    <w:rsid w:val="00993A38"/>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93A38"/>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uiPriority w:val="99"/>
    <w:semiHidden/>
    <w:unhideWhenUsed/>
    <w:rsid w:val="00466397"/>
    <w:rPr>
      <w:sz w:val="20"/>
      <w:szCs w:val="20"/>
    </w:rPr>
  </w:style>
  <w:style w:type="character" w:customStyle="1" w:styleId="FootnoteTextChar">
    <w:name w:val="Footnote Text Char"/>
    <w:basedOn w:val="DefaultParagraphFont"/>
    <w:link w:val="FootnoteText"/>
    <w:uiPriority w:val="99"/>
    <w:semiHidden/>
    <w:rsid w:val="0046639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466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514726">
      <w:bodyDiv w:val="1"/>
      <w:marLeft w:val="0"/>
      <w:marRight w:val="0"/>
      <w:marTop w:val="0"/>
      <w:marBottom w:val="0"/>
      <w:divBdr>
        <w:top w:val="none" w:sz="0" w:space="0" w:color="auto"/>
        <w:left w:val="none" w:sz="0" w:space="0" w:color="auto"/>
        <w:bottom w:val="none" w:sz="0" w:space="0" w:color="auto"/>
        <w:right w:val="none" w:sz="0" w:space="0" w:color="auto"/>
      </w:divBdr>
    </w:div>
    <w:div w:id="1087577607">
      <w:bodyDiv w:val="1"/>
      <w:marLeft w:val="0"/>
      <w:marRight w:val="0"/>
      <w:marTop w:val="0"/>
      <w:marBottom w:val="0"/>
      <w:divBdr>
        <w:top w:val="none" w:sz="0" w:space="0" w:color="auto"/>
        <w:left w:val="none" w:sz="0" w:space="0" w:color="auto"/>
        <w:bottom w:val="none" w:sz="0" w:space="0" w:color="auto"/>
        <w:right w:val="none" w:sz="0" w:space="0" w:color="auto"/>
      </w:divBdr>
    </w:div>
    <w:div w:id="1355880751">
      <w:bodyDiv w:val="1"/>
      <w:marLeft w:val="0"/>
      <w:marRight w:val="0"/>
      <w:marTop w:val="0"/>
      <w:marBottom w:val="0"/>
      <w:divBdr>
        <w:top w:val="none" w:sz="0" w:space="0" w:color="auto"/>
        <w:left w:val="none" w:sz="0" w:space="0" w:color="auto"/>
        <w:bottom w:val="none" w:sz="0" w:space="0" w:color="auto"/>
        <w:right w:val="none" w:sz="0" w:space="0" w:color="auto"/>
      </w:divBdr>
      <w:divsChild>
        <w:div w:id="231235663">
          <w:marLeft w:val="0"/>
          <w:marRight w:val="0"/>
          <w:marTop w:val="0"/>
          <w:marBottom w:val="0"/>
          <w:divBdr>
            <w:top w:val="none" w:sz="0" w:space="0" w:color="auto"/>
            <w:left w:val="none" w:sz="0" w:space="0" w:color="auto"/>
            <w:bottom w:val="none" w:sz="0" w:space="0" w:color="auto"/>
            <w:right w:val="none" w:sz="0" w:space="0" w:color="auto"/>
          </w:divBdr>
          <w:divsChild>
            <w:div w:id="644508153">
              <w:marLeft w:val="0"/>
              <w:marRight w:val="0"/>
              <w:marTop w:val="0"/>
              <w:marBottom w:val="0"/>
              <w:divBdr>
                <w:top w:val="none" w:sz="0" w:space="0" w:color="auto"/>
                <w:left w:val="none" w:sz="0" w:space="0" w:color="auto"/>
                <w:bottom w:val="none" w:sz="0" w:space="0" w:color="auto"/>
                <w:right w:val="none" w:sz="0" w:space="0" w:color="auto"/>
              </w:divBdr>
              <w:divsChild>
                <w:div w:id="2020500558">
                  <w:marLeft w:val="0"/>
                  <w:marRight w:val="0"/>
                  <w:marTop w:val="0"/>
                  <w:marBottom w:val="0"/>
                  <w:divBdr>
                    <w:top w:val="none" w:sz="0" w:space="0" w:color="auto"/>
                    <w:left w:val="none" w:sz="0" w:space="0" w:color="auto"/>
                    <w:bottom w:val="none" w:sz="0" w:space="0" w:color="auto"/>
                    <w:right w:val="none" w:sz="0" w:space="0" w:color="auto"/>
                  </w:divBdr>
                  <w:divsChild>
                    <w:div w:id="62024274">
                      <w:marLeft w:val="0"/>
                      <w:marRight w:val="0"/>
                      <w:marTop w:val="0"/>
                      <w:marBottom w:val="0"/>
                      <w:divBdr>
                        <w:top w:val="none" w:sz="0" w:space="0" w:color="auto"/>
                        <w:left w:val="none" w:sz="0" w:space="0" w:color="auto"/>
                        <w:bottom w:val="none" w:sz="0" w:space="0" w:color="auto"/>
                        <w:right w:val="none" w:sz="0" w:space="0" w:color="auto"/>
                      </w:divBdr>
                      <w:divsChild>
                        <w:div w:id="1762990308">
                          <w:marLeft w:val="0"/>
                          <w:marRight w:val="0"/>
                          <w:marTop w:val="0"/>
                          <w:marBottom w:val="0"/>
                          <w:divBdr>
                            <w:top w:val="none" w:sz="0" w:space="0" w:color="auto"/>
                            <w:left w:val="none" w:sz="0" w:space="0" w:color="auto"/>
                            <w:bottom w:val="none" w:sz="0" w:space="0" w:color="auto"/>
                            <w:right w:val="none" w:sz="0" w:space="0" w:color="auto"/>
                          </w:divBdr>
                          <w:divsChild>
                            <w:div w:id="1751923819">
                              <w:marLeft w:val="0"/>
                              <w:marRight w:val="0"/>
                              <w:marTop w:val="0"/>
                              <w:marBottom w:val="0"/>
                              <w:divBdr>
                                <w:top w:val="none" w:sz="0" w:space="0" w:color="auto"/>
                                <w:left w:val="none" w:sz="0" w:space="0" w:color="auto"/>
                                <w:bottom w:val="none" w:sz="0" w:space="0" w:color="auto"/>
                                <w:right w:val="none" w:sz="0" w:space="0" w:color="auto"/>
                              </w:divBdr>
                              <w:divsChild>
                                <w:div w:id="453251800">
                                  <w:marLeft w:val="0"/>
                                  <w:marRight w:val="0"/>
                                  <w:marTop w:val="0"/>
                                  <w:marBottom w:val="0"/>
                                  <w:divBdr>
                                    <w:top w:val="none" w:sz="0" w:space="0" w:color="auto"/>
                                    <w:left w:val="none" w:sz="0" w:space="0" w:color="auto"/>
                                    <w:bottom w:val="none" w:sz="0" w:space="0" w:color="auto"/>
                                    <w:right w:val="none" w:sz="0" w:space="0" w:color="auto"/>
                                  </w:divBdr>
                                  <w:divsChild>
                                    <w:div w:id="1297297365">
                                      <w:marLeft w:val="0"/>
                                      <w:marRight w:val="0"/>
                                      <w:marTop w:val="0"/>
                                      <w:marBottom w:val="0"/>
                                      <w:divBdr>
                                        <w:top w:val="none" w:sz="0" w:space="0" w:color="auto"/>
                                        <w:left w:val="none" w:sz="0" w:space="0" w:color="auto"/>
                                        <w:bottom w:val="none" w:sz="0" w:space="0" w:color="auto"/>
                                        <w:right w:val="none" w:sz="0" w:space="0" w:color="auto"/>
                                      </w:divBdr>
                                      <w:divsChild>
                                        <w:div w:id="476533629">
                                          <w:marLeft w:val="0"/>
                                          <w:marRight w:val="0"/>
                                          <w:marTop w:val="0"/>
                                          <w:marBottom w:val="0"/>
                                          <w:divBdr>
                                            <w:top w:val="none" w:sz="0" w:space="0" w:color="auto"/>
                                            <w:left w:val="none" w:sz="0" w:space="0" w:color="auto"/>
                                            <w:bottom w:val="none" w:sz="0" w:space="0" w:color="auto"/>
                                            <w:right w:val="none" w:sz="0" w:space="0" w:color="auto"/>
                                          </w:divBdr>
                                          <w:divsChild>
                                            <w:div w:id="1457481632">
                                              <w:marLeft w:val="0"/>
                                              <w:marRight w:val="0"/>
                                              <w:marTop w:val="0"/>
                                              <w:marBottom w:val="0"/>
                                              <w:divBdr>
                                                <w:top w:val="none" w:sz="0" w:space="0" w:color="auto"/>
                                                <w:left w:val="none" w:sz="0" w:space="0" w:color="auto"/>
                                                <w:bottom w:val="none" w:sz="0" w:space="0" w:color="auto"/>
                                                <w:right w:val="none" w:sz="0" w:space="0" w:color="auto"/>
                                              </w:divBdr>
                                              <w:divsChild>
                                                <w:div w:id="405611551">
                                                  <w:marLeft w:val="0"/>
                                                  <w:marRight w:val="0"/>
                                                  <w:marTop w:val="0"/>
                                                  <w:marBottom w:val="0"/>
                                                  <w:divBdr>
                                                    <w:top w:val="none" w:sz="0" w:space="0" w:color="auto"/>
                                                    <w:left w:val="none" w:sz="0" w:space="0" w:color="auto"/>
                                                    <w:bottom w:val="none" w:sz="0" w:space="0" w:color="auto"/>
                                                    <w:right w:val="none" w:sz="0" w:space="0" w:color="auto"/>
                                                  </w:divBdr>
                                                  <w:divsChild>
                                                    <w:div w:id="629362874">
                                                      <w:marLeft w:val="0"/>
                                                      <w:marRight w:val="0"/>
                                                      <w:marTop w:val="0"/>
                                                      <w:marBottom w:val="0"/>
                                                      <w:divBdr>
                                                        <w:top w:val="none" w:sz="0" w:space="0" w:color="auto"/>
                                                        <w:left w:val="none" w:sz="0" w:space="0" w:color="auto"/>
                                                        <w:bottom w:val="none" w:sz="0" w:space="0" w:color="auto"/>
                                                        <w:right w:val="none" w:sz="0" w:space="0" w:color="auto"/>
                                                      </w:divBdr>
                                                      <w:divsChild>
                                                        <w:div w:id="1772578667">
                                                          <w:marLeft w:val="0"/>
                                                          <w:marRight w:val="0"/>
                                                          <w:marTop w:val="0"/>
                                                          <w:marBottom w:val="0"/>
                                                          <w:divBdr>
                                                            <w:top w:val="none" w:sz="0" w:space="0" w:color="auto"/>
                                                            <w:left w:val="none" w:sz="0" w:space="0" w:color="auto"/>
                                                            <w:bottom w:val="none" w:sz="0" w:space="0" w:color="auto"/>
                                                            <w:right w:val="none" w:sz="0" w:space="0" w:color="auto"/>
                                                          </w:divBdr>
                                                          <w:divsChild>
                                                            <w:div w:id="38165723">
                                                              <w:marLeft w:val="0"/>
                                                              <w:marRight w:val="0"/>
                                                              <w:marTop w:val="0"/>
                                                              <w:marBottom w:val="0"/>
                                                              <w:divBdr>
                                                                <w:top w:val="none" w:sz="0" w:space="0" w:color="auto"/>
                                                                <w:left w:val="none" w:sz="0" w:space="0" w:color="auto"/>
                                                                <w:bottom w:val="none" w:sz="0" w:space="0" w:color="auto"/>
                                                                <w:right w:val="none" w:sz="0" w:space="0" w:color="auto"/>
                                                              </w:divBdr>
                                                              <w:divsChild>
                                                                <w:div w:id="821581083">
                                                                  <w:marLeft w:val="0"/>
                                                                  <w:marRight w:val="0"/>
                                                                  <w:marTop w:val="0"/>
                                                                  <w:marBottom w:val="0"/>
                                                                  <w:divBdr>
                                                                    <w:top w:val="none" w:sz="0" w:space="0" w:color="auto"/>
                                                                    <w:left w:val="none" w:sz="0" w:space="0" w:color="auto"/>
                                                                    <w:bottom w:val="none" w:sz="0" w:space="0" w:color="auto"/>
                                                                    <w:right w:val="none" w:sz="0" w:space="0" w:color="auto"/>
                                                                  </w:divBdr>
                                                                  <w:divsChild>
                                                                    <w:div w:id="11141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9409">
                                          <w:marLeft w:val="0"/>
                                          <w:marRight w:val="0"/>
                                          <w:marTop w:val="0"/>
                                          <w:marBottom w:val="0"/>
                                          <w:divBdr>
                                            <w:top w:val="none" w:sz="0" w:space="0" w:color="auto"/>
                                            <w:left w:val="none" w:sz="0" w:space="0" w:color="auto"/>
                                            <w:bottom w:val="none" w:sz="0" w:space="0" w:color="auto"/>
                                            <w:right w:val="none" w:sz="0" w:space="0" w:color="auto"/>
                                          </w:divBdr>
                                          <w:divsChild>
                                            <w:div w:id="1626035475">
                                              <w:marLeft w:val="0"/>
                                              <w:marRight w:val="0"/>
                                              <w:marTop w:val="0"/>
                                              <w:marBottom w:val="0"/>
                                              <w:divBdr>
                                                <w:top w:val="none" w:sz="0" w:space="0" w:color="auto"/>
                                                <w:left w:val="none" w:sz="0" w:space="0" w:color="auto"/>
                                                <w:bottom w:val="none" w:sz="0" w:space="0" w:color="auto"/>
                                                <w:right w:val="none" w:sz="0" w:space="0" w:color="auto"/>
                                              </w:divBdr>
                                              <w:divsChild>
                                                <w:div w:id="1153181915">
                                                  <w:marLeft w:val="0"/>
                                                  <w:marRight w:val="0"/>
                                                  <w:marTop w:val="0"/>
                                                  <w:marBottom w:val="0"/>
                                                  <w:divBdr>
                                                    <w:top w:val="none" w:sz="0" w:space="0" w:color="auto"/>
                                                    <w:left w:val="none" w:sz="0" w:space="0" w:color="auto"/>
                                                    <w:bottom w:val="none" w:sz="0" w:space="0" w:color="auto"/>
                                                    <w:right w:val="none" w:sz="0" w:space="0" w:color="auto"/>
                                                  </w:divBdr>
                                                  <w:divsChild>
                                                    <w:div w:id="925192786">
                                                      <w:marLeft w:val="0"/>
                                                      <w:marRight w:val="0"/>
                                                      <w:marTop w:val="0"/>
                                                      <w:marBottom w:val="0"/>
                                                      <w:divBdr>
                                                        <w:top w:val="none" w:sz="0" w:space="0" w:color="auto"/>
                                                        <w:left w:val="none" w:sz="0" w:space="0" w:color="auto"/>
                                                        <w:bottom w:val="none" w:sz="0" w:space="0" w:color="auto"/>
                                                        <w:right w:val="none" w:sz="0" w:space="0" w:color="auto"/>
                                                      </w:divBdr>
                                                      <w:divsChild>
                                                        <w:div w:id="1167594125">
                                                          <w:marLeft w:val="0"/>
                                                          <w:marRight w:val="0"/>
                                                          <w:marTop w:val="0"/>
                                                          <w:marBottom w:val="0"/>
                                                          <w:divBdr>
                                                            <w:top w:val="none" w:sz="0" w:space="0" w:color="auto"/>
                                                            <w:left w:val="none" w:sz="0" w:space="0" w:color="auto"/>
                                                            <w:bottom w:val="none" w:sz="0" w:space="0" w:color="auto"/>
                                                            <w:right w:val="none" w:sz="0" w:space="0" w:color="auto"/>
                                                          </w:divBdr>
                                                          <w:divsChild>
                                                            <w:div w:id="949703688">
                                                              <w:marLeft w:val="0"/>
                                                              <w:marRight w:val="0"/>
                                                              <w:marTop w:val="0"/>
                                                              <w:marBottom w:val="0"/>
                                                              <w:divBdr>
                                                                <w:top w:val="none" w:sz="0" w:space="0" w:color="auto"/>
                                                                <w:left w:val="none" w:sz="0" w:space="0" w:color="auto"/>
                                                                <w:bottom w:val="none" w:sz="0" w:space="0" w:color="auto"/>
                                                                <w:right w:val="none" w:sz="0" w:space="0" w:color="auto"/>
                                                              </w:divBdr>
                                                              <w:divsChild>
                                                                <w:div w:id="670530577">
                                                                  <w:marLeft w:val="0"/>
                                                                  <w:marRight w:val="0"/>
                                                                  <w:marTop w:val="0"/>
                                                                  <w:marBottom w:val="0"/>
                                                                  <w:divBdr>
                                                                    <w:top w:val="none" w:sz="0" w:space="0" w:color="auto"/>
                                                                    <w:left w:val="none" w:sz="0" w:space="0" w:color="auto"/>
                                                                    <w:bottom w:val="none" w:sz="0" w:space="0" w:color="auto"/>
                                                                    <w:right w:val="none" w:sz="0" w:space="0" w:color="auto"/>
                                                                  </w:divBdr>
                                                                  <w:divsChild>
                                                                    <w:div w:id="720052861">
                                                                      <w:marLeft w:val="0"/>
                                                                      <w:marRight w:val="0"/>
                                                                      <w:marTop w:val="0"/>
                                                                      <w:marBottom w:val="0"/>
                                                                      <w:divBdr>
                                                                        <w:top w:val="none" w:sz="0" w:space="0" w:color="auto"/>
                                                                        <w:left w:val="none" w:sz="0" w:space="0" w:color="auto"/>
                                                                        <w:bottom w:val="none" w:sz="0" w:space="0" w:color="auto"/>
                                                                        <w:right w:val="none" w:sz="0" w:space="0" w:color="auto"/>
                                                                      </w:divBdr>
                                                                      <w:divsChild>
                                                                        <w:div w:id="1370497704">
                                                                          <w:marLeft w:val="0"/>
                                                                          <w:marRight w:val="0"/>
                                                                          <w:marTop w:val="0"/>
                                                                          <w:marBottom w:val="0"/>
                                                                          <w:divBdr>
                                                                            <w:top w:val="none" w:sz="0" w:space="0" w:color="auto"/>
                                                                            <w:left w:val="none" w:sz="0" w:space="0" w:color="auto"/>
                                                                            <w:bottom w:val="none" w:sz="0" w:space="0" w:color="auto"/>
                                                                            <w:right w:val="none" w:sz="0" w:space="0" w:color="auto"/>
                                                                          </w:divBdr>
                                                                          <w:divsChild>
                                                                            <w:div w:id="1085998229">
                                                                              <w:marLeft w:val="0"/>
                                                                              <w:marRight w:val="0"/>
                                                                              <w:marTop w:val="0"/>
                                                                              <w:marBottom w:val="0"/>
                                                                              <w:divBdr>
                                                                                <w:top w:val="none" w:sz="0" w:space="0" w:color="auto"/>
                                                                                <w:left w:val="none" w:sz="0" w:space="0" w:color="auto"/>
                                                                                <w:bottom w:val="none" w:sz="0" w:space="0" w:color="auto"/>
                                                                                <w:right w:val="none" w:sz="0" w:space="0" w:color="auto"/>
                                                                              </w:divBdr>
                                                                              <w:divsChild>
                                                                                <w:div w:id="12801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012528">
      <w:bodyDiv w:val="1"/>
      <w:marLeft w:val="0"/>
      <w:marRight w:val="0"/>
      <w:marTop w:val="0"/>
      <w:marBottom w:val="0"/>
      <w:divBdr>
        <w:top w:val="none" w:sz="0" w:space="0" w:color="auto"/>
        <w:left w:val="none" w:sz="0" w:space="0" w:color="auto"/>
        <w:bottom w:val="none" w:sz="0" w:space="0" w:color="auto"/>
        <w:right w:val="none" w:sz="0" w:space="0" w:color="auto"/>
      </w:divBdr>
    </w:div>
    <w:div w:id="1568302575">
      <w:bodyDiv w:val="1"/>
      <w:marLeft w:val="0"/>
      <w:marRight w:val="0"/>
      <w:marTop w:val="0"/>
      <w:marBottom w:val="0"/>
      <w:divBdr>
        <w:top w:val="none" w:sz="0" w:space="0" w:color="auto"/>
        <w:left w:val="none" w:sz="0" w:space="0" w:color="auto"/>
        <w:bottom w:val="none" w:sz="0" w:space="0" w:color="auto"/>
        <w:right w:val="none" w:sz="0" w:space="0" w:color="auto"/>
      </w:divBdr>
    </w:div>
    <w:div w:id="19193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00FB1-42CB-4982-9E93-CF38B1E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8</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Nguyễn Thuỳ</dc:creator>
  <cp:keywords/>
  <dc:description/>
  <cp:lastModifiedBy>Administrator</cp:lastModifiedBy>
  <cp:revision>166</cp:revision>
  <dcterms:created xsi:type="dcterms:W3CDTF">2026-01-28T07:20:00Z</dcterms:created>
  <dcterms:modified xsi:type="dcterms:W3CDTF">2026-03-28T01:13:00Z</dcterms:modified>
</cp:coreProperties>
</file>