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18" w:type="dxa"/>
        <w:tblCellSpacing w:w="0" w:type="dxa"/>
        <w:shd w:val="clear" w:color="auto" w:fill="FFFFFF"/>
        <w:tblCellMar>
          <w:left w:w="0" w:type="dxa"/>
          <w:right w:w="0" w:type="dxa"/>
        </w:tblCellMar>
        <w:tblLook w:val="04A0" w:firstRow="1" w:lastRow="0" w:firstColumn="1" w:lastColumn="0" w:noHBand="0" w:noVBand="1"/>
      </w:tblPr>
      <w:tblGrid>
        <w:gridCol w:w="3539"/>
        <w:gridCol w:w="6379"/>
      </w:tblGrid>
      <w:tr w:rsidR="008B1DBB" w:rsidRPr="00E7188A" w14:paraId="44334052" w14:textId="77777777" w:rsidTr="00E7188A">
        <w:trPr>
          <w:tblCellSpacing w:w="0" w:type="dxa"/>
        </w:trPr>
        <w:tc>
          <w:tcPr>
            <w:tcW w:w="3539" w:type="dxa"/>
            <w:shd w:val="clear" w:color="auto" w:fill="FFFFFF"/>
            <w:tcMar>
              <w:top w:w="0" w:type="dxa"/>
              <w:left w:w="108" w:type="dxa"/>
              <w:bottom w:w="0" w:type="dxa"/>
              <w:right w:w="108" w:type="dxa"/>
            </w:tcMar>
            <w:hideMark/>
          </w:tcPr>
          <w:p w14:paraId="1A6E0190" w14:textId="5923188F" w:rsidR="008B1DBB" w:rsidRPr="00E7188A" w:rsidRDefault="00341062" w:rsidP="00E7188A">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271FA05" wp14:editId="5D78B314">
                      <wp:simplePos x="0" y="0"/>
                      <wp:positionH relativeFrom="column">
                        <wp:posOffset>567055</wp:posOffset>
                      </wp:positionH>
                      <wp:positionV relativeFrom="paragraph">
                        <wp:posOffset>476554</wp:posOffset>
                      </wp:positionV>
                      <wp:extent cx="9859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85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686B66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65pt,37.5pt" to="122.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" strokecolor="black [3200]" strokeweight=".5pt">
                      <v:stroke joinstyle="miter"/>
                    </v:line>
                  </w:pict>
                </mc:Fallback>
              </mc:AlternateContent>
            </w:r>
            <w:r w:rsidR="008B1DBB" w:rsidRPr="00E7188A">
              <w:rPr>
                <w:rFonts w:ascii="Times New Roman" w:hAnsi="Times New Roman" w:cs="Times New Roman"/>
                <w:b/>
                <w:bCs/>
                <w:sz w:val="28"/>
                <w:szCs w:val="28"/>
              </w:rPr>
              <w:t>HỘI ĐỒNG NHÂN DÂN</w:t>
            </w:r>
            <w:r w:rsidR="008B1DBB" w:rsidRPr="00E7188A">
              <w:rPr>
                <w:rFonts w:ascii="Times New Roman" w:hAnsi="Times New Roman" w:cs="Times New Roman"/>
                <w:b/>
                <w:bCs/>
                <w:sz w:val="28"/>
                <w:szCs w:val="28"/>
              </w:rPr>
              <w:br/>
              <w:t>TỈNH TUYÊN QUANG</w:t>
            </w:r>
            <w:r w:rsidR="008B1DBB" w:rsidRPr="00E7188A">
              <w:rPr>
                <w:rFonts w:ascii="Times New Roman" w:hAnsi="Times New Roman" w:cs="Times New Roman"/>
                <w:b/>
                <w:bCs/>
                <w:sz w:val="28"/>
                <w:szCs w:val="28"/>
              </w:rPr>
              <w:br/>
            </w:r>
          </w:p>
        </w:tc>
        <w:tc>
          <w:tcPr>
            <w:tcW w:w="6379" w:type="dxa"/>
            <w:shd w:val="clear" w:color="auto" w:fill="FFFFFF"/>
            <w:tcMar>
              <w:top w:w="0" w:type="dxa"/>
              <w:left w:w="108" w:type="dxa"/>
              <w:bottom w:w="0" w:type="dxa"/>
              <w:right w:w="108" w:type="dxa"/>
            </w:tcMar>
            <w:hideMark/>
          </w:tcPr>
          <w:p w14:paraId="093EAB03" w14:textId="5590F948" w:rsidR="008B1DBB" w:rsidRPr="00E7188A" w:rsidRDefault="00624658" w:rsidP="00E7188A">
            <w:pPr>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5B8359E" wp14:editId="189A3BCB">
                      <wp:simplePos x="0" y="0"/>
                      <wp:positionH relativeFrom="column">
                        <wp:posOffset>903909</wp:posOffset>
                      </wp:positionH>
                      <wp:positionV relativeFrom="paragraph">
                        <wp:posOffset>451485</wp:posOffset>
                      </wp:positionV>
                      <wp:extent cx="21150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D6BA89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15pt,35.55pt" to="237.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" strokecolor="black [3200]" strokeweight=".5pt">
                      <v:stroke joinstyle="miter"/>
                    </v:line>
                  </w:pict>
                </mc:Fallback>
              </mc:AlternateContent>
            </w:r>
            <w:r w:rsidR="008B1DBB" w:rsidRPr="00E7188A">
              <w:rPr>
                <w:rFonts w:ascii="Times New Roman" w:hAnsi="Times New Roman" w:cs="Times New Roman"/>
                <w:b/>
                <w:bCs/>
                <w:sz w:val="28"/>
                <w:szCs w:val="28"/>
              </w:rPr>
              <w:t>CỘNG HÒA XÃ HỘI CHỦ NGHĨA VIỆT NAM</w:t>
            </w:r>
            <w:r w:rsidR="008B1DBB" w:rsidRPr="00E7188A">
              <w:rPr>
                <w:rFonts w:ascii="Times New Roman" w:hAnsi="Times New Roman" w:cs="Times New Roman"/>
                <w:b/>
                <w:bCs/>
                <w:sz w:val="28"/>
                <w:szCs w:val="28"/>
              </w:rPr>
              <w:br/>
              <w:t>Độc lập - Tự do - Hạnh phúc</w:t>
            </w:r>
            <w:r w:rsidR="008B1DBB" w:rsidRPr="00E7188A">
              <w:rPr>
                <w:rFonts w:ascii="Times New Roman" w:hAnsi="Times New Roman" w:cs="Times New Roman"/>
                <w:b/>
                <w:bCs/>
                <w:sz w:val="28"/>
                <w:szCs w:val="28"/>
              </w:rPr>
              <w:br/>
            </w:r>
          </w:p>
        </w:tc>
      </w:tr>
      <w:tr w:rsidR="008B1DBB" w:rsidRPr="00E7188A" w14:paraId="752BF14F" w14:textId="77777777" w:rsidTr="00E7188A">
        <w:trPr>
          <w:tblCellSpacing w:w="0" w:type="dxa"/>
        </w:trPr>
        <w:tc>
          <w:tcPr>
            <w:tcW w:w="3539" w:type="dxa"/>
            <w:shd w:val="clear" w:color="auto" w:fill="FFFFFF"/>
            <w:tcMar>
              <w:top w:w="0" w:type="dxa"/>
              <w:left w:w="108" w:type="dxa"/>
              <w:bottom w:w="0" w:type="dxa"/>
              <w:right w:w="108" w:type="dxa"/>
            </w:tcMar>
            <w:hideMark/>
          </w:tcPr>
          <w:p w14:paraId="0383FF85" w14:textId="77777777" w:rsidR="00AE73E3" w:rsidRDefault="00AE73E3" w:rsidP="00E7188A">
            <w:pPr>
              <w:jc w:val="center"/>
              <w:rPr>
                <w:rFonts w:ascii="Times New Roman" w:hAnsi="Times New Roman" w:cs="Times New Roman"/>
                <w:sz w:val="28"/>
                <w:szCs w:val="28"/>
              </w:rPr>
            </w:pPr>
          </w:p>
          <w:p w14:paraId="6D9957C3" w14:textId="4CDADE03" w:rsidR="008B1DBB" w:rsidRDefault="008B1DBB" w:rsidP="00E7188A">
            <w:pPr>
              <w:jc w:val="center"/>
              <w:rPr>
                <w:rFonts w:ascii="Times New Roman" w:hAnsi="Times New Roman" w:cs="Times New Roman"/>
                <w:sz w:val="28"/>
                <w:szCs w:val="28"/>
              </w:rPr>
            </w:pPr>
            <w:r w:rsidRPr="00E7188A">
              <w:rPr>
                <w:rFonts w:ascii="Times New Roman" w:hAnsi="Times New Roman" w:cs="Times New Roman"/>
                <w:sz w:val="28"/>
                <w:szCs w:val="28"/>
              </w:rPr>
              <w:t xml:space="preserve">Số: </w:t>
            </w:r>
            <w:r w:rsidR="00E7188A">
              <w:rPr>
                <w:rFonts w:ascii="Times New Roman" w:hAnsi="Times New Roman" w:cs="Times New Roman"/>
                <w:sz w:val="28"/>
                <w:szCs w:val="28"/>
              </w:rPr>
              <w:t xml:space="preserve">   </w:t>
            </w:r>
            <w:r w:rsidR="008753B6">
              <w:rPr>
                <w:rFonts w:ascii="Times New Roman" w:hAnsi="Times New Roman" w:cs="Times New Roman"/>
                <w:sz w:val="28"/>
                <w:szCs w:val="28"/>
              </w:rPr>
              <w:t xml:space="preserve">     </w:t>
            </w:r>
            <w:r w:rsidR="00E7188A">
              <w:rPr>
                <w:rFonts w:ascii="Times New Roman" w:hAnsi="Times New Roman" w:cs="Times New Roman"/>
                <w:sz w:val="28"/>
                <w:szCs w:val="28"/>
              </w:rPr>
              <w:t xml:space="preserve">  </w:t>
            </w:r>
            <w:r w:rsidRPr="00E7188A">
              <w:rPr>
                <w:rFonts w:ascii="Times New Roman" w:hAnsi="Times New Roman" w:cs="Times New Roman"/>
                <w:sz w:val="28"/>
                <w:szCs w:val="28"/>
              </w:rPr>
              <w:t>/202</w:t>
            </w:r>
            <w:r w:rsidR="00E7188A">
              <w:rPr>
                <w:rFonts w:ascii="Times New Roman" w:hAnsi="Times New Roman" w:cs="Times New Roman"/>
                <w:sz w:val="28"/>
                <w:szCs w:val="28"/>
              </w:rPr>
              <w:t>5</w:t>
            </w:r>
            <w:r w:rsidRPr="00E7188A">
              <w:rPr>
                <w:rFonts w:ascii="Times New Roman" w:hAnsi="Times New Roman" w:cs="Times New Roman"/>
                <w:sz w:val="28"/>
                <w:szCs w:val="28"/>
              </w:rPr>
              <w:t>/NQ-HĐND</w:t>
            </w:r>
          </w:p>
          <w:p w14:paraId="7D376666" w14:textId="107458C3" w:rsidR="009E6D0B" w:rsidRPr="00E7188A" w:rsidRDefault="001148AB" w:rsidP="00E7188A">
            <w:pPr>
              <w:jc w:val="center"/>
              <w:rPr>
                <w:rFonts w:ascii="Times New Roman" w:hAnsi="Times New Roman" w:cs="Times New Roman"/>
                <w:sz w:val="28"/>
                <w:szCs w:val="28"/>
              </w:rPr>
            </w:pPr>
            <w:r>
              <w:rPr>
                <w:rFonts w:ascii="Times New Roman" w:hAnsi="Times New Roman" w:cs="Times New Roman"/>
                <w:sz w:val="28"/>
                <w:szCs w:val="28"/>
              </w:rPr>
              <w:t>(</w:t>
            </w:r>
            <w:r w:rsidR="009E6D0B">
              <w:rPr>
                <w:rFonts w:ascii="Times New Roman" w:hAnsi="Times New Roman" w:cs="Times New Roman"/>
                <w:sz w:val="28"/>
                <w:szCs w:val="28"/>
              </w:rPr>
              <w:t>DỰ THẢO</w:t>
            </w:r>
            <w:r>
              <w:rPr>
                <w:rFonts w:ascii="Times New Roman" w:hAnsi="Times New Roman" w:cs="Times New Roman"/>
                <w:sz w:val="28"/>
                <w:szCs w:val="28"/>
              </w:rPr>
              <w:t>)</w:t>
            </w:r>
          </w:p>
        </w:tc>
        <w:tc>
          <w:tcPr>
            <w:tcW w:w="6379" w:type="dxa"/>
            <w:shd w:val="clear" w:color="auto" w:fill="FFFFFF"/>
            <w:tcMar>
              <w:top w:w="0" w:type="dxa"/>
              <w:left w:w="108" w:type="dxa"/>
              <w:bottom w:w="0" w:type="dxa"/>
              <w:right w:w="108" w:type="dxa"/>
            </w:tcMar>
            <w:hideMark/>
          </w:tcPr>
          <w:p w14:paraId="468F7D5F" w14:textId="77777777" w:rsidR="00AE73E3" w:rsidRDefault="00AE73E3" w:rsidP="00E7188A">
            <w:pPr>
              <w:jc w:val="center"/>
              <w:rPr>
                <w:rFonts w:ascii="Times New Roman" w:hAnsi="Times New Roman" w:cs="Times New Roman"/>
                <w:i/>
                <w:iCs/>
                <w:sz w:val="28"/>
                <w:szCs w:val="28"/>
              </w:rPr>
            </w:pPr>
          </w:p>
          <w:p w14:paraId="51604460" w14:textId="79EE5067" w:rsidR="008B1DBB" w:rsidRPr="00E7188A" w:rsidRDefault="008B1DBB" w:rsidP="00AE73E3">
            <w:pPr>
              <w:jc w:val="right"/>
              <w:rPr>
                <w:rFonts w:ascii="Times New Roman" w:hAnsi="Times New Roman" w:cs="Times New Roman"/>
                <w:sz w:val="28"/>
                <w:szCs w:val="28"/>
              </w:rPr>
            </w:pPr>
            <w:r w:rsidRPr="00E7188A">
              <w:rPr>
                <w:rFonts w:ascii="Times New Roman" w:hAnsi="Times New Roman" w:cs="Times New Roman"/>
                <w:i/>
                <w:iCs/>
                <w:sz w:val="28"/>
                <w:szCs w:val="28"/>
              </w:rPr>
              <w:t xml:space="preserve">Tuyên Quang, ngày </w:t>
            </w:r>
            <w:r w:rsidR="00E7188A">
              <w:rPr>
                <w:rFonts w:ascii="Times New Roman" w:hAnsi="Times New Roman" w:cs="Times New Roman"/>
                <w:i/>
                <w:iCs/>
                <w:sz w:val="28"/>
                <w:szCs w:val="28"/>
              </w:rPr>
              <w:t xml:space="preserve">    </w:t>
            </w:r>
            <w:r w:rsidRPr="00E7188A">
              <w:rPr>
                <w:rFonts w:ascii="Times New Roman" w:hAnsi="Times New Roman" w:cs="Times New Roman"/>
                <w:i/>
                <w:iCs/>
                <w:sz w:val="28"/>
                <w:szCs w:val="28"/>
              </w:rPr>
              <w:t xml:space="preserve"> tháng </w:t>
            </w:r>
            <w:r w:rsidR="00E7188A">
              <w:rPr>
                <w:rFonts w:ascii="Times New Roman" w:hAnsi="Times New Roman" w:cs="Times New Roman"/>
                <w:i/>
                <w:iCs/>
                <w:sz w:val="28"/>
                <w:szCs w:val="28"/>
              </w:rPr>
              <w:t xml:space="preserve">     </w:t>
            </w:r>
            <w:r w:rsidRPr="00E7188A">
              <w:rPr>
                <w:rFonts w:ascii="Times New Roman" w:hAnsi="Times New Roman" w:cs="Times New Roman"/>
                <w:i/>
                <w:iCs/>
                <w:sz w:val="28"/>
                <w:szCs w:val="28"/>
              </w:rPr>
              <w:t xml:space="preserve"> năm 202</w:t>
            </w:r>
            <w:r w:rsidR="00E7188A">
              <w:rPr>
                <w:rFonts w:ascii="Times New Roman" w:hAnsi="Times New Roman" w:cs="Times New Roman"/>
                <w:i/>
                <w:iCs/>
                <w:sz w:val="28"/>
                <w:szCs w:val="28"/>
              </w:rPr>
              <w:t>5</w:t>
            </w:r>
          </w:p>
        </w:tc>
      </w:tr>
    </w:tbl>
    <w:p w14:paraId="744E0B9A" w14:textId="77777777" w:rsidR="00AB582A" w:rsidRDefault="00AB582A" w:rsidP="00E7188A">
      <w:pPr>
        <w:spacing w:after="0" w:line="240" w:lineRule="auto"/>
        <w:jc w:val="center"/>
        <w:rPr>
          <w:rFonts w:ascii="Times New Roman" w:hAnsi="Times New Roman" w:cs="Times New Roman"/>
          <w:b/>
          <w:bCs/>
          <w:sz w:val="28"/>
          <w:szCs w:val="28"/>
        </w:rPr>
      </w:pPr>
      <w:bookmarkStart w:id="0" w:name="loai_1"/>
    </w:p>
    <w:p w14:paraId="31D56D1E" w14:textId="6BA000DD" w:rsidR="008B1DBB" w:rsidRPr="00E7188A" w:rsidRDefault="008B1DBB" w:rsidP="00E7188A">
      <w:pPr>
        <w:spacing w:after="0" w:line="240" w:lineRule="auto"/>
        <w:jc w:val="center"/>
        <w:rPr>
          <w:rFonts w:ascii="Times New Roman" w:hAnsi="Times New Roman" w:cs="Times New Roman"/>
          <w:sz w:val="28"/>
          <w:szCs w:val="28"/>
        </w:rPr>
      </w:pPr>
      <w:r w:rsidRPr="00E7188A">
        <w:rPr>
          <w:rFonts w:ascii="Times New Roman" w:hAnsi="Times New Roman" w:cs="Times New Roman"/>
          <w:b/>
          <w:bCs/>
          <w:sz w:val="28"/>
          <w:szCs w:val="28"/>
        </w:rPr>
        <w:t>NGHỊ QUYẾT</w:t>
      </w:r>
      <w:bookmarkEnd w:id="0"/>
    </w:p>
    <w:p w14:paraId="5D23D41F" w14:textId="1ECDE0BE" w:rsidR="00E7188A" w:rsidRPr="002D1749" w:rsidRDefault="00D61C3B" w:rsidP="002D1749">
      <w:pPr>
        <w:spacing w:after="0" w:line="240" w:lineRule="auto"/>
        <w:jc w:val="center"/>
        <w:rPr>
          <w:rFonts w:ascii="Times New Roman" w:hAnsi="Times New Roman" w:cs="Times New Roman"/>
          <w:sz w:val="28"/>
          <w:szCs w:val="28"/>
        </w:rPr>
      </w:pPr>
      <w:bookmarkStart w:id="1" w:name="loai_1_name"/>
      <w:r w:rsidRPr="002D1749">
        <w:rPr>
          <w:rFonts w:ascii="Times New Roman" w:hAnsi="Times New Roman" w:cs="Times New Roman"/>
          <w:b/>
          <w:bCs/>
          <w:sz w:val="28"/>
          <w:szCs w:val="28"/>
        </w:rPr>
        <w:t xml:space="preserve">Quy </w:t>
      </w:r>
      <w:bookmarkEnd w:id="1"/>
      <w:r w:rsidR="002D1749" w:rsidRPr="002D1749">
        <w:rPr>
          <w:rFonts w:ascii="Times New Roman" w:hAnsi="Times New Roman" w:cs="Times New Roman"/>
          <w:b/>
          <w:bCs/>
          <w:sz w:val="28"/>
          <w:szCs w:val="28"/>
        </w:rPr>
        <w:t>định mức thu, chế độ thu, nộp, quản lý và sử dụng một số loại phí thuộc lĩnh vực văn hóa, thể thao và du lịch trên địa bàn tỉnh Tuyên Quang</w:t>
      </w:r>
    </w:p>
    <w:p w14:paraId="3F39CAB3" w14:textId="77777777" w:rsidR="0088321D" w:rsidRPr="002D1749" w:rsidRDefault="0088321D" w:rsidP="006A39E2">
      <w:pPr>
        <w:jc w:val="center"/>
        <w:rPr>
          <w:rFonts w:ascii="Times New Roman" w:hAnsi="Times New Roman" w:cs="Times New Roman"/>
          <w:sz w:val="28"/>
          <w:szCs w:val="28"/>
        </w:rPr>
      </w:pPr>
    </w:p>
    <w:p w14:paraId="55D396D2" w14:textId="29B6E1B0" w:rsidR="00A20007" w:rsidRPr="00A20007" w:rsidRDefault="00A20007" w:rsidP="0088321D">
      <w:pPr>
        <w:spacing w:before="60" w:after="120" w:line="269" w:lineRule="auto"/>
        <w:ind w:firstLine="720"/>
        <w:jc w:val="both"/>
        <w:rPr>
          <w:rFonts w:ascii="Times New Roman" w:hAnsi="Times New Roman" w:cs="Times New Roman"/>
          <w:i/>
          <w:iCs/>
          <w:sz w:val="28"/>
          <w:szCs w:val="28"/>
        </w:rPr>
      </w:pPr>
      <w:r w:rsidRPr="00A20007">
        <w:rPr>
          <w:rFonts w:ascii="Times New Roman" w:hAnsi="Times New Roman" w:cs="Times New Roman"/>
          <w:i/>
          <w:iCs/>
          <w:sz w:val="28"/>
          <w:szCs w:val="28"/>
        </w:rPr>
        <w:t xml:space="preserve">Căn cứ Luật Tổ chức chính quyền địa phương ngày </w:t>
      </w:r>
      <w:r w:rsidR="0047747B">
        <w:rPr>
          <w:rFonts w:ascii="Times New Roman" w:hAnsi="Times New Roman" w:cs="Times New Roman"/>
          <w:i/>
          <w:iCs/>
          <w:sz w:val="28"/>
          <w:szCs w:val="28"/>
        </w:rPr>
        <w:t>1</w:t>
      </w:r>
      <w:r w:rsidR="00B64B7D">
        <w:rPr>
          <w:rFonts w:ascii="Times New Roman" w:hAnsi="Times New Roman" w:cs="Times New Roman"/>
          <w:i/>
          <w:iCs/>
          <w:sz w:val="28"/>
          <w:szCs w:val="28"/>
        </w:rPr>
        <w:t>6</w:t>
      </w:r>
      <w:bookmarkStart w:id="2" w:name="_GoBack"/>
      <w:bookmarkEnd w:id="2"/>
      <w:r w:rsidR="00072526">
        <w:rPr>
          <w:rFonts w:ascii="Times New Roman" w:hAnsi="Times New Roman" w:cs="Times New Roman"/>
          <w:i/>
          <w:iCs/>
          <w:sz w:val="28"/>
          <w:szCs w:val="28"/>
        </w:rPr>
        <w:t xml:space="preserve"> tháng 6 năm </w:t>
      </w:r>
      <w:r w:rsidRPr="00A20007">
        <w:rPr>
          <w:rFonts w:ascii="Times New Roman" w:hAnsi="Times New Roman" w:cs="Times New Roman"/>
          <w:i/>
          <w:iCs/>
          <w:sz w:val="28"/>
          <w:szCs w:val="28"/>
        </w:rPr>
        <w:t>2025;</w:t>
      </w:r>
    </w:p>
    <w:p w14:paraId="314DE543" w14:textId="33A9544F" w:rsidR="00A20007" w:rsidRPr="00A20007" w:rsidRDefault="00A20007" w:rsidP="0088321D">
      <w:pPr>
        <w:spacing w:before="60" w:after="120" w:line="269" w:lineRule="auto"/>
        <w:ind w:firstLine="720"/>
        <w:jc w:val="both"/>
        <w:rPr>
          <w:rFonts w:ascii="Times New Roman" w:hAnsi="Times New Roman" w:cs="Times New Roman"/>
          <w:i/>
          <w:iCs/>
          <w:sz w:val="28"/>
          <w:szCs w:val="28"/>
        </w:rPr>
      </w:pPr>
      <w:r w:rsidRPr="00A20007">
        <w:rPr>
          <w:rFonts w:ascii="Times New Roman" w:hAnsi="Times New Roman" w:cs="Times New Roman"/>
          <w:i/>
          <w:iCs/>
          <w:sz w:val="28"/>
          <w:szCs w:val="28"/>
        </w:rPr>
        <w:t xml:space="preserve">Căn cứ </w:t>
      </w:r>
      <w:bookmarkStart w:id="3" w:name="_Hlk210982161"/>
      <w:r w:rsidRPr="00A20007">
        <w:rPr>
          <w:rFonts w:ascii="Times New Roman" w:hAnsi="Times New Roman" w:cs="Times New Roman"/>
          <w:i/>
          <w:iCs/>
          <w:sz w:val="28"/>
          <w:szCs w:val="28"/>
        </w:rPr>
        <w:t>Luật Ban hành văn bản quy phạm pháp luật</w:t>
      </w:r>
      <w:r w:rsidR="00DB3468">
        <w:rPr>
          <w:rFonts w:ascii="Times New Roman" w:hAnsi="Times New Roman" w:cs="Times New Roman"/>
          <w:i/>
          <w:iCs/>
          <w:sz w:val="28"/>
          <w:szCs w:val="28"/>
        </w:rPr>
        <w:t xml:space="preserve"> ngày 19 tháng 5</w:t>
      </w:r>
      <w:r w:rsidRPr="00A20007">
        <w:rPr>
          <w:rFonts w:ascii="Times New Roman" w:hAnsi="Times New Roman" w:cs="Times New Roman"/>
          <w:i/>
          <w:iCs/>
          <w:sz w:val="28"/>
          <w:szCs w:val="28"/>
        </w:rPr>
        <w:t xml:space="preserve"> năm 2025; </w:t>
      </w:r>
      <w:r w:rsidR="00DB3468">
        <w:rPr>
          <w:rFonts w:ascii="Times New Roman" w:hAnsi="Times New Roman" w:cs="Times New Roman"/>
          <w:i/>
          <w:iCs/>
          <w:sz w:val="28"/>
          <w:szCs w:val="28"/>
        </w:rPr>
        <w:t>Luật sửa đổi, bổ sung một số điều của Luật Ban hành văn bản quy phạm pháp luật ngày 25 tháng 6 năm 2025</w:t>
      </w:r>
      <w:bookmarkEnd w:id="3"/>
      <w:r w:rsidR="00DB3468">
        <w:rPr>
          <w:rFonts w:ascii="Times New Roman" w:hAnsi="Times New Roman" w:cs="Times New Roman"/>
          <w:i/>
          <w:iCs/>
          <w:sz w:val="28"/>
          <w:szCs w:val="28"/>
        </w:rPr>
        <w:t>;</w:t>
      </w:r>
    </w:p>
    <w:p w14:paraId="1460FD0E" w14:textId="5AB4F4E0" w:rsidR="00A20007" w:rsidRPr="00A20007" w:rsidRDefault="00A20007" w:rsidP="0088321D">
      <w:pPr>
        <w:spacing w:before="60" w:after="120" w:line="269" w:lineRule="auto"/>
        <w:ind w:firstLine="720"/>
        <w:jc w:val="both"/>
        <w:rPr>
          <w:rFonts w:ascii="Times New Roman" w:hAnsi="Times New Roman" w:cs="Times New Roman"/>
          <w:i/>
          <w:iCs/>
          <w:sz w:val="28"/>
          <w:szCs w:val="28"/>
        </w:rPr>
      </w:pPr>
      <w:r w:rsidRPr="00A20007">
        <w:rPr>
          <w:rFonts w:ascii="Times New Roman" w:hAnsi="Times New Roman" w:cs="Times New Roman"/>
          <w:i/>
          <w:iCs/>
          <w:sz w:val="28"/>
          <w:szCs w:val="28"/>
        </w:rPr>
        <w:t>Căn cứ Luật Ngân sách nhà nước ngày 25/6/2025</w:t>
      </w:r>
      <w:r w:rsidR="00DB3468">
        <w:rPr>
          <w:rFonts w:ascii="Times New Roman" w:hAnsi="Times New Roman" w:cs="Times New Roman"/>
          <w:i/>
          <w:iCs/>
          <w:sz w:val="28"/>
          <w:szCs w:val="28"/>
        </w:rPr>
        <w:t>;</w:t>
      </w:r>
    </w:p>
    <w:p w14:paraId="19ACEA18"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i/>
          <w:iCs/>
          <w:sz w:val="28"/>
          <w:szCs w:val="28"/>
        </w:rPr>
        <w:t>Căn cứ Luật Phí và lệ phí ngày 25 tháng 11 năm 2015;</w:t>
      </w:r>
    </w:p>
    <w:p w14:paraId="199D52B1"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i/>
          <w:iCs/>
          <w:sz w:val="28"/>
          <w:szCs w:val="28"/>
        </w:rPr>
        <w:t>Căn cứ Luật Quản lý thuế ngày 13 tháng 6 năm 2019 và các văn bản hướng dẫn thi hành Luật Quản lý thuế;</w:t>
      </w:r>
    </w:p>
    <w:p w14:paraId="437A1E14"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i/>
          <w:iCs/>
          <w:sz w:val="28"/>
          <w:szCs w:val="28"/>
        </w:rPr>
        <w:t>Căn cứ Nghị định số </w:t>
      </w:r>
      <w:hyperlink r:id="rId7" w:tgtFrame="_blank" w:tooltip="Nghị định 120/2016/NĐ-CP" w:history="1">
        <w:r w:rsidRPr="00624658">
          <w:rPr>
            <w:rStyle w:val="Hyperlink"/>
            <w:rFonts w:ascii="Times New Roman" w:hAnsi="Times New Roman" w:cs="Times New Roman"/>
            <w:i/>
            <w:iCs/>
            <w:color w:val="auto"/>
            <w:sz w:val="28"/>
            <w:szCs w:val="28"/>
            <w:u w:val="none"/>
          </w:rPr>
          <w:t>120/2016/NĐ-CP</w:t>
        </w:r>
      </w:hyperlink>
      <w:r w:rsidRPr="00E7188A">
        <w:rPr>
          <w:rFonts w:ascii="Times New Roman" w:hAnsi="Times New Roman" w:cs="Times New Roman"/>
          <w:i/>
          <w:iCs/>
          <w:sz w:val="28"/>
          <w:szCs w:val="28"/>
        </w:rPr>
        <w:t> ngày 23 tháng 8 năm 2016 của Chính phủ Quy định chi tiết và hướng dẫn thi hành một số điều của Luật Phí và lệ phí;</w:t>
      </w:r>
    </w:p>
    <w:p w14:paraId="3EE0AD92"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i/>
          <w:iCs/>
          <w:sz w:val="28"/>
          <w:szCs w:val="28"/>
        </w:rPr>
        <w:t>Căn cứ Thông tư số </w:t>
      </w:r>
      <w:hyperlink r:id="rId8" w:tgtFrame="_blank" w:tooltip="Thông tư 85/2019/TT-BTC" w:history="1">
        <w:r w:rsidRPr="00624658">
          <w:rPr>
            <w:rStyle w:val="Hyperlink"/>
            <w:rFonts w:ascii="Times New Roman" w:hAnsi="Times New Roman" w:cs="Times New Roman"/>
            <w:i/>
            <w:iCs/>
            <w:color w:val="auto"/>
            <w:sz w:val="28"/>
            <w:szCs w:val="28"/>
            <w:u w:val="none"/>
          </w:rPr>
          <w:t>85/2019/TT-BTC</w:t>
        </w:r>
      </w:hyperlink>
      <w:r w:rsidRPr="00E7188A">
        <w:rPr>
          <w:rFonts w:ascii="Times New Roman" w:hAnsi="Times New Roman" w:cs="Times New Roman"/>
          <w:i/>
          <w:iCs/>
          <w:sz w:val="28"/>
          <w:szCs w:val="28"/>
        </w:rPr>
        <w:t> ngày 29 tháng 11 năm 2019 của Bộ trưởng Bộ Tài chính Hướng dẫn về phí và lệ phí thuộc thẩm quyền quyết định của Hội đồng nhân dân tỉnh, thành phố trực thuộc Trung ương; Thông tư số </w:t>
      </w:r>
      <w:hyperlink r:id="rId9" w:tgtFrame="_blank" w:tooltip="Thông tư 106/2021/TT-BTC" w:history="1">
        <w:r w:rsidRPr="00624658">
          <w:rPr>
            <w:rStyle w:val="Hyperlink"/>
            <w:rFonts w:ascii="Times New Roman" w:hAnsi="Times New Roman" w:cs="Times New Roman"/>
            <w:i/>
            <w:iCs/>
            <w:color w:val="auto"/>
            <w:sz w:val="28"/>
            <w:szCs w:val="28"/>
            <w:u w:val="none"/>
          </w:rPr>
          <w:t>106/2021/TT-BTC</w:t>
        </w:r>
      </w:hyperlink>
      <w:r w:rsidRPr="00624658">
        <w:rPr>
          <w:rFonts w:ascii="Times New Roman" w:hAnsi="Times New Roman" w:cs="Times New Roman"/>
          <w:i/>
          <w:iCs/>
          <w:sz w:val="28"/>
          <w:szCs w:val="28"/>
        </w:rPr>
        <w:t> ngày 26 tháng 11 năm 2021 của Bộ trưởng Bộ Tài chính Sửa đổi, bổ sung một số điều của Thông tư số </w:t>
      </w:r>
      <w:hyperlink r:id="rId10" w:tgtFrame="_blank" w:tooltip="Thông tư 85/2019/TT-BTC" w:history="1">
        <w:r w:rsidRPr="00624658">
          <w:rPr>
            <w:rStyle w:val="Hyperlink"/>
            <w:rFonts w:ascii="Times New Roman" w:hAnsi="Times New Roman" w:cs="Times New Roman"/>
            <w:i/>
            <w:iCs/>
            <w:color w:val="auto"/>
            <w:sz w:val="28"/>
            <w:szCs w:val="28"/>
            <w:u w:val="none"/>
          </w:rPr>
          <w:t>85/2019/TT-BTC</w:t>
        </w:r>
      </w:hyperlink>
      <w:r w:rsidRPr="00624658">
        <w:rPr>
          <w:rFonts w:ascii="Times New Roman" w:hAnsi="Times New Roman" w:cs="Times New Roman"/>
          <w:i/>
          <w:iCs/>
          <w:sz w:val="28"/>
          <w:szCs w:val="28"/>
        </w:rPr>
        <w:t> ngày 29 tháng 11 năm 2019 của Bộ trưởng Bộ Tài chính Hướng dẫn về phí và lệ phí</w:t>
      </w:r>
      <w:r w:rsidRPr="00E7188A">
        <w:rPr>
          <w:rFonts w:ascii="Times New Roman" w:hAnsi="Times New Roman" w:cs="Times New Roman"/>
          <w:i/>
          <w:iCs/>
          <w:sz w:val="28"/>
          <w:szCs w:val="28"/>
        </w:rPr>
        <w:t xml:space="preserve"> thuộc thẩm quyền quyết định của Hội đồng nhân dân tỉnh, thành phố trực thuộc Trung ương;</w:t>
      </w:r>
    </w:p>
    <w:p w14:paraId="4C6F9EBE" w14:textId="4901391D" w:rsidR="008B1DBB" w:rsidRDefault="008B1DBB" w:rsidP="00E70692">
      <w:pPr>
        <w:spacing w:before="60" w:after="120" w:line="269" w:lineRule="auto"/>
        <w:ind w:firstLine="720"/>
        <w:jc w:val="both"/>
        <w:rPr>
          <w:rFonts w:ascii="Times New Roman" w:hAnsi="Times New Roman" w:cs="Times New Roman"/>
          <w:i/>
          <w:iCs/>
          <w:sz w:val="28"/>
          <w:szCs w:val="28"/>
        </w:rPr>
      </w:pPr>
      <w:r w:rsidRPr="00E7188A">
        <w:rPr>
          <w:rFonts w:ascii="Times New Roman" w:hAnsi="Times New Roman" w:cs="Times New Roman"/>
          <w:i/>
          <w:iCs/>
          <w:sz w:val="28"/>
          <w:szCs w:val="28"/>
        </w:rPr>
        <w:t xml:space="preserve">Xét Tờ trình số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 xml:space="preserve">/TTr-UBND ngày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 xml:space="preserve"> tháng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 xml:space="preserve"> năm 202</w:t>
      </w:r>
      <w:r w:rsidR="00A20007">
        <w:rPr>
          <w:rFonts w:ascii="Times New Roman" w:hAnsi="Times New Roman" w:cs="Times New Roman"/>
          <w:i/>
          <w:iCs/>
          <w:sz w:val="28"/>
          <w:szCs w:val="28"/>
        </w:rPr>
        <w:t>5</w:t>
      </w:r>
      <w:r w:rsidRPr="00E7188A">
        <w:rPr>
          <w:rFonts w:ascii="Times New Roman" w:hAnsi="Times New Roman" w:cs="Times New Roman"/>
          <w:i/>
          <w:iCs/>
          <w:sz w:val="28"/>
          <w:szCs w:val="28"/>
        </w:rPr>
        <w:t xml:space="preserve"> của Ủy ban nhân dân tỉnh về dự thảo </w:t>
      </w:r>
      <w:r w:rsidR="00E70692">
        <w:rPr>
          <w:rFonts w:ascii="Times New Roman" w:hAnsi="Times New Roman" w:cs="Times New Roman"/>
          <w:i/>
          <w:iCs/>
          <w:sz w:val="28"/>
          <w:szCs w:val="28"/>
        </w:rPr>
        <w:t xml:space="preserve">Nghị quyết </w:t>
      </w:r>
      <w:r w:rsidR="00E70692" w:rsidRPr="002D1749">
        <w:rPr>
          <w:rFonts w:ascii="Times New Roman" w:hAnsi="Times New Roman" w:cs="Times New Roman"/>
          <w:i/>
          <w:iCs/>
          <w:sz w:val="28"/>
          <w:szCs w:val="28"/>
        </w:rPr>
        <w:t>quy định mức thu, chế độ thu, nộp, quản lý và sử dụng một số loại phí thuộc lĩnh vực văn hóa, thể thao và du lịch trên địa bàn tỉnh Tuyên Quang</w:t>
      </w:r>
      <w:r w:rsidRPr="00E7188A">
        <w:rPr>
          <w:rFonts w:ascii="Times New Roman" w:hAnsi="Times New Roman" w:cs="Times New Roman"/>
          <w:i/>
          <w:iCs/>
          <w:sz w:val="28"/>
          <w:szCs w:val="28"/>
        </w:rPr>
        <w:t xml:space="preserve">; Báo cáo thẩm tra số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 xml:space="preserve">/BC-HĐND ngày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 xml:space="preserve"> tháng </w:t>
      </w:r>
      <w:r w:rsidR="00A20007">
        <w:rPr>
          <w:rFonts w:ascii="Times New Roman" w:hAnsi="Times New Roman" w:cs="Times New Roman"/>
          <w:i/>
          <w:iCs/>
          <w:sz w:val="28"/>
          <w:szCs w:val="28"/>
        </w:rPr>
        <w:t>…..</w:t>
      </w:r>
      <w:r w:rsidRPr="00E7188A">
        <w:rPr>
          <w:rFonts w:ascii="Times New Roman" w:hAnsi="Times New Roman" w:cs="Times New Roman"/>
          <w:i/>
          <w:iCs/>
          <w:sz w:val="28"/>
          <w:szCs w:val="28"/>
        </w:rPr>
        <w:t>năm 202</w:t>
      </w:r>
      <w:r w:rsidR="00A20007">
        <w:rPr>
          <w:rFonts w:ascii="Times New Roman" w:hAnsi="Times New Roman" w:cs="Times New Roman"/>
          <w:i/>
          <w:iCs/>
          <w:sz w:val="28"/>
          <w:szCs w:val="28"/>
        </w:rPr>
        <w:t>5</w:t>
      </w:r>
      <w:r w:rsidRPr="00E7188A">
        <w:rPr>
          <w:rFonts w:ascii="Times New Roman" w:hAnsi="Times New Roman" w:cs="Times New Roman"/>
          <w:i/>
          <w:iCs/>
          <w:sz w:val="28"/>
          <w:szCs w:val="28"/>
        </w:rPr>
        <w:t xml:space="preserve"> của Ban Văn hóa - Xã hội Hội đồng nhân dân tỉnh; ý kiến thảo luận của đại biểu Hội đồng nhân dân tại kỳ họp.</w:t>
      </w:r>
    </w:p>
    <w:p w14:paraId="5CBD21AC" w14:textId="712013BF" w:rsidR="00AE73E3" w:rsidRPr="00AB582A" w:rsidRDefault="002D1749" w:rsidP="00AB582A">
      <w:pPr>
        <w:spacing w:before="60" w:after="120" w:line="269"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 xml:space="preserve">Hội đồng nhân dân ban hành Nghị quyết </w:t>
      </w:r>
      <w:r w:rsidRPr="002D1749">
        <w:rPr>
          <w:rFonts w:ascii="Times New Roman" w:hAnsi="Times New Roman" w:cs="Times New Roman"/>
          <w:i/>
          <w:iCs/>
          <w:sz w:val="28"/>
          <w:szCs w:val="28"/>
        </w:rPr>
        <w:t>quy định mức thu, chế độ thu, nộp, quản lý và sử dụng một số loại phí thuộc lĩnh vực văn hóa, thể thao và du lịch trên địa bàn tỉnh Tuyên Quang</w:t>
      </w:r>
      <w:r>
        <w:rPr>
          <w:rFonts w:ascii="Times New Roman" w:hAnsi="Times New Roman" w:cs="Times New Roman"/>
          <w:i/>
          <w:iCs/>
          <w:sz w:val="28"/>
          <w:szCs w:val="28"/>
        </w:rPr>
        <w:t>.</w:t>
      </w:r>
      <w:bookmarkStart w:id="4" w:name="dieu_1"/>
    </w:p>
    <w:p w14:paraId="695DBFAE" w14:textId="7AA9BCCE"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b/>
          <w:bCs/>
          <w:sz w:val="28"/>
          <w:szCs w:val="28"/>
        </w:rPr>
        <w:lastRenderedPageBreak/>
        <w:t>Điều 1. Phạm vi điều chỉnh</w:t>
      </w:r>
      <w:bookmarkEnd w:id="4"/>
    </w:p>
    <w:p w14:paraId="6B8D569F" w14:textId="196CAE50" w:rsidR="00DE4923" w:rsidRPr="00AE73E3" w:rsidRDefault="00DE4923" w:rsidP="0088321D">
      <w:pPr>
        <w:spacing w:before="60" w:after="120" w:line="269" w:lineRule="auto"/>
        <w:ind w:firstLine="720"/>
        <w:jc w:val="both"/>
        <w:rPr>
          <w:rFonts w:ascii="Times New Roman" w:hAnsi="Times New Roman" w:cs="Times New Roman"/>
          <w:sz w:val="28"/>
          <w:szCs w:val="28"/>
        </w:rPr>
      </w:pPr>
      <w:bookmarkStart w:id="5" w:name="dieu_2"/>
      <w:r w:rsidRPr="00AE73E3">
        <w:rPr>
          <w:rFonts w:ascii="Times New Roman" w:hAnsi="Times New Roman" w:cs="Times New Roman"/>
          <w:sz w:val="28"/>
          <w:szCs w:val="28"/>
        </w:rPr>
        <w:t xml:space="preserve">Nghị quyết này quy định mức thu, chế độ thu, nộp, quản lý và sử dụng một số loại phí trong lĩnh vực văn hóa, thể thao và du lịch thuộc thẩm quyền quyết định của Hội đồng nhân dân tỉnh </w:t>
      </w:r>
      <w:r w:rsidRPr="00AA2735">
        <w:rPr>
          <w:rFonts w:ascii="Times New Roman" w:hAnsi="Times New Roman" w:cs="Times New Roman"/>
          <w:i/>
          <w:iCs/>
          <w:sz w:val="28"/>
          <w:szCs w:val="28"/>
        </w:rPr>
        <w:t xml:space="preserve">(phí thăm quan di tích lịch sử - văn hoá; </w:t>
      </w:r>
      <w:r w:rsidR="00E112D7" w:rsidRPr="00AA2735">
        <w:rPr>
          <w:rFonts w:ascii="Times New Roman" w:hAnsi="Times New Roman" w:cs="Times New Roman"/>
          <w:i/>
          <w:iCs/>
          <w:sz w:val="28"/>
          <w:szCs w:val="28"/>
        </w:rPr>
        <w:t xml:space="preserve">phí thăm quan danh lam thắng cảnh; </w:t>
      </w:r>
      <w:r w:rsidRPr="00AA2735">
        <w:rPr>
          <w:rFonts w:ascii="Times New Roman" w:hAnsi="Times New Roman" w:cs="Times New Roman"/>
          <w:i/>
          <w:iCs/>
          <w:sz w:val="28"/>
          <w:szCs w:val="28"/>
        </w:rPr>
        <w:t>phí thăm quan công trình văn hóa, bảo tàng; phí thẩm định cấp giấy chứng nhận đủ điều kiện kinh doanh hoạt động cơ sở thể thao, câu lạc bộ thể thao chuyên nghiệp; phí thư viện trên địa bàn tỉnh Tuyên Quang)</w:t>
      </w:r>
      <w:r w:rsidRPr="00AE73E3">
        <w:rPr>
          <w:rFonts w:ascii="Times New Roman" w:hAnsi="Times New Roman" w:cs="Times New Roman"/>
          <w:sz w:val="28"/>
          <w:szCs w:val="28"/>
        </w:rPr>
        <w:t xml:space="preserve">. </w:t>
      </w:r>
    </w:p>
    <w:p w14:paraId="31AB4CA3" w14:textId="68ED1D63"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b/>
          <w:bCs/>
          <w:sz w:val="28"/>
          <w:szCs w:val="28"/>
        </w:rPr>
        <w:t>Điều 2. Đối tượng áp dụng</w:t>
      </w:r>
      <w:bookmarkEnd w:id="5"/>
    </w:p>
    <w:p w14:paraId="6D4A293D" w14:textId="3620BB2F" w:rsidR="00105A5E" w:rsidRPr="00AE73E3" w:rsidRDefault="00105A5E" w:rsidP="0088321D">
      <w:pPr>
        <w:spacing w:before="60" w:after="120" w:line="269" w:lineRule="auto"/>
        <w:ind w:firstLine="720"/>
        <w:jc w:val="both"/>
        <w:rPr>
          <w:rFonts w:ascii="Times New Roman" w:hAnsi="Times New Roman" w:cs="Times New Roman"/>
          <w:b/>
          <w:bCs/>
          <w:sz w:val="28"/>
          <w:szCs w:val="28"/>
        </w:rPr>
      </w:pPr>
      <w:bookmarkStart w:id="6" w:name="_Hlk210809129"/>
      <w:bookmarkStart w:id="7" w:name="dieu_3"/>
      <w:r w:rsidRPr="00AE73E3">
        <w:rPr>
          <w:rFonts w:ascii="Times New Roman" w:hAnsi="Times New Roman" w:cs="Times New Roman"/>
          <w:sz w:val="28"/>
          <w:szCs w:val="28"/>
        </w:rPr>
        <w:t xml:space="preserve">Các cơ quan, đơn vị, tổ chức và cá nhân có liên quan đến việc thu, nộp, quản lý và sử dụng </w:t>
      </w:r>
      <w:r w:rsidR="00E112D7" w:rsidRPr="00AE73E3">
        <w:rPr>
          <w:rFonts w:ascii="Times New Roman" w:hAnsi="Times New Roman" w:cs="Times New Roman"/>
          <w:sz w:val="28"/>
          <w:szCs w:val="28"/>
        </w:rPr>
        <w:t>phí thăm quan di tích lịch sử - văn hoá</w:t>
      </w:r>
      <w:r w:rsidR="00E112D7">
        <w:rPr>
          <w:rFonts w:ascii="Times New Roman" w:hAnsi="Times New Roman" w:cs="Times New Roman"/>
          <w:sz w:val="28"/>
          <w:szCs w:val="28"/>
        </w:rPr>
        <w:t>;</w:t>
      </w:r>
      <w:r w:rsidRPr="00AE73E3">
        <w:rPr>
          <w:rFonts w:ascii="Times New Roman" w:hAnsi="Times New Roman" w:cs="Times New Roman"/>
          <w:sz w:val="28"/>
          <w:szCs w:val="28"/>
        </w:rPr>
        <w:t xml:space="preserve"> danh lam thắng cảnh; công trình văn hóa, bảo tàng; phí thẩm định cấp giấy chứng nhận đủ điều kiện kinh doanh hoạt động cơ sở thể thao, câu lạc bộ thể thao chuyên nghiệp; phí thư viện.</w:t>
      </w:r>
      <w:r w:rsidRPr="00AE73E3">
        <w:rPr>
          <w:rFonts w:ascii="Times New Roman" w:hAnsi="Times New Roman" w:cs="Times New Roman"/>
          <w:b/>
          <w:bCs/>
          <w:sz w:val="28"/>
          <w:szCs w:val="28"/>
        </w:rPr>
        <w:t xml:space="preserve"> </w:t>
      </w:r>
    </w:p>
    <w:bookmarkEnd w:id="6"/>
    <w:p w14:paraId="281DC006" w14:textId="486F34D2"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b/>
          <w:bCs/>
          <w:sz w:val="28"/>
          <w:szCs w:val="28"/>
        </w:rPr>
        <w:t>Điều 3. Người nộp phí</w:t>
      </w:r>
      <w:bookmarkEnd w:id="7"/>
    </w:p>
    <w:p w14:paraId="05FF49CC" w14:textId="41337BCD" w:rsidR="00FF6B48"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sz w:val="28"/>
          <w:szCs w:val="28"/>
        </w:rPr>
        <w:t xml:space="preserve">1. Các cá nhân thăm quan </w:t>
      </w:r>
      <w:r w:rsidR="00FF6B48" w:rsidRPr="00AE73E3">
        <w:rPr>
          <w:rFonts w:ascii="Times New Roman" w:hAnsi="Times New Roman" w:cs="Times New Roman"/>
          <w:sz w:val="28"/>
          <w:szCs w:val="28"/>
        </w:rPr>
        <w:t>di tích lịch sử</w:t>
      </w:r>
      <w:r w:rsidR="00C22939" w:rsidRPr="00AE73E3">
        <w:rPr>
          <w:rFonts w:ascii="Times New Roman" w:hAnsi="Times New Roman" w:cs="Times New Roman"/>
          <w:sz w:val="28"/>
          <w:szCs w:val="28"/>
        </w:rPr>
        <w:t xml:space="preserve"> - văn hoá</w:t>
      </w:r>
      <w:r w:rsidR="00E112D7">
        <w:rPr>
          <w:rFonts w:ascii="Times New Roman" w:hAnsi="Times New Roman" w:cs="Times New Roman"/>
          <w:sz w:val="28"/>
          <w:szCs w:val="28"/>
        </w:rPr>
        <w:t>,</w:t>
      </w:r>
      <w:r w:rsidR="00AB6482">
        <w:rPr>
          <w:rFonts w:ascii="Times New Roman" w:hAnsi="Times New Roman" w:cs="Times New Roman"/>
          <w:sz w:val="28"/>
          <w:szCs w:val="28"/>
        </w:rPr>
        <w:t xml:space="preserve"> </w:t>
      </w:r>
      <w:r w:rsidR="00AB6482" w:rsidRPr="00AE73E3">
        <w:rPr>
          <w:rFonts w:ascii="Times New Roman" w:hAnsi="Times New Roman" w:cs="Times New Roman"/>
          <w:sz w:val="28"/>
          <w:szCs w:val="28"/>
        </w:rPr>
        <w:t>danh lam thắng cảnh</w:t>
      </w:r>
      <w:r w:rsidR="00E112D7">
        <w:rPr>
          <w:rFonts w:ascii="Times New Roman" w:hAnsi="Times New Roman" w:cs="Times New Roman"/>
          <w:sz w:val="28"/>
          <w:szCs w:val="28"/>
        </w:rPr>
        <w:t>,</w:t>
      </w:r>
      <w:r w:rsidR="00FF6B48" w:rsidRPr="00AE73E3">
        <w:rPr>
          <w:rFonts w:ascii="Times New Roman" w:hAnsi="Times New Roman" w:cs="Times New Roman"/>
          <w:sz w:val="28"/>
          <w:szCs w:val="28"/>
        </w:rPr>
        <w:t xml:space="preserve"> công trình văn hóa, bảo tàng.</w:t>
      </w:r>
    </w:p>
    <w:p w14:paraId="2AA04B6E" w14:textId="51B0C841"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sz w:val="28"/>
          <w:szCs w:val="28"/>
        </w:rPr>
        <w:t>2. Các cá nhân, doanh nghiệp, đơn vị kinh doanh hoạt động cơ sở thể thao, câu lạc bộ thể thao chuyên nghiệp khi nộp hồ sơ cấp giấy chứng nhận đủ điều kiện kinh doanh hoạt động cơ sở thể thao, câu lạc bộ thể thao chuyên nghiệp.</w:t>
      </w:r>
    </w:p>
    <w:p w14:paraId="627A72C8" w14:textId="2EAC3667"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sz w:val="28"/>
          <w:szCs w:val="28"/>
        </w:rPr>
        <w:t>3. Các cá nhân làm thẻ đọc, thẻ mượn tài liệu của Thư viện tỉnh.</w:t>
      </w:r>
    </w:p>
    <w:p w14:paraId="0E9248DD" w14:textId="77777777" w:rsidR="008B1DBB" w:rsidRPr="00AE73E3" w:rsidRDefault="008B1DBB" w:rsidP="0088321D">
      <w:pPr>
        <w:spacing w:before="60" w:after="120" w:line="269" w:lineRule="auto"/>
        <w:ind w:firstLine="720"/>
        <w:jc w:val="both"/>
        <w:rPr>
          <w:rFonts w:ascii="Times New Roman" w:hAnsi="Times New Roman" w:cs="Times New Roman"/>
          <w:sz w:val="28"/>
          <w:szCs w:val="28"/>
        </w:rPr>
      </w:pPr>
      <w:bookmarkStart w:id="8" w:name="dieu_4"/>
      <w:r w:rsidRPr="00AE73E3">
        <w:rPr>
          <w:rFonts w:ascii="Times New Roman" w:hAnsi="Times New Roman" w:cs="Times New Roman"/>
          <w:b/>
          <w:bCs/>
          <w:sz w:val="28"/>
          <w:szCs w:val="28"/>
        </w:rPr>
        <w:t>Điều 4. Tổ chức thu phí</w:t>
      </w:r>
      <w:bookmarkEnd w:id="8"/>
    </w:p>
    <w:p w14:paraId="1D01F079" w14:textId="0C759F7C"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202482">
        <w:rPr>
          <w:rFonts w:ascii="Times New Roman" w:hAnsi="Times New Roman" w:cs="Times New Roman"/>
          <w:spacing w:val="-4"/>
          <w:sz w:val="28"/>
          <w:szCs w:val="28"/>
        </w:rPr>
        <w:t xml:space="preserve">1. Phí thăm quan </w:t>
      </w:r>
      <w:r w:rsidR="00AB6482" w:rsidRPr="00202482">
        <w:rPr>
          <w:rFonts w:ascii="Times New Roman" w:hAnsi="Times New Roman" w:cs="Times New Roman"/>
          <w:spacing w:val="-4"/>
          <w:sz w:val="28"/>
          <w:szCs w:val="28"/>
        </w:rPr>
        <w:t>di tích lịch sử - văn hoá</w:t>
      </w:r>
      <w:r w:rsidR="00750A2C" w:rsidRPr="00202482">
        <w:rPr>
          <w:rFonts w:ascii="Times New Roman" w:hAnsi="Times New Roman" w:cs="Times New Roman"/>
          <w:spacing w:val="-4"/>
          <w:sz w:val="28"/>
          <w:szCs w:val="28"/>
        </w:rPr>
        <w:t>;</w:t>
      </w:r>
      <w:r w:rsidR="00AB6482" w:rsidRPr="00202482">
        <w:rPr>
          <w:rFonts w:ascii="Times New Roman" w:hAnsi="Times New Roman" w:cs="Times New Roman"/>
          <w:spacing w:val="-4"/>
          <w:sz w:val="28"/>
          <w:szCs w:val="28"/>
        </w:rPr>
        <w:t xml:space="preserve"> </w:t>
      </w:r>
      <w:r w:rsidRPr="00202482">
        <w:rPr>
          <w:rFonts w:ascii="Times New Roman" w:hAnsi="Times New Roman" w:cs="Times New Roman"/>
          <w:spacing w:val="-4"/>
          <w:sz w:val="28"/>
          <w:szCs w:val="28"/>
        </w:rPr>
        <w:t>danh lam thắng cảnh</w:t>
      </w:r>
      <w:r w:rsidR="00750A2C" w:rsidRPr="00202482">
        <w:rPr>
          <w:rFonts w:ascii="Times New Roman" w:hAnsi="Times New Roman" w:cs="Times New Roman"/>
          <w:spacing w:val="-4"/>
          <w:sz w:val="28"/>
          <w:szCs w:val="28"/>
        </w:rPr>
        <w:t>;</w:t>
      </w:r>
      <w:r w:rsidRPr="00202482">
        <w:rPr>
          <w:rFonts w:ascii="Times New Roman" w:hAnsi="Times New Roman" w:cs="Times New Roman"/>
          <w:spacing w:val="-4"/>
          <w:sz w:val="28"/>
          <w:szCs w:val="28"/>
        </w:rPr>
        <w:t xml:space="preserve"> công trình văn hóa, bảo tàng: Các đơn vị trực tiếp quản lý di tích lịch sử</w:t>
      </w:r>
      <w:r w:rsidR="00A74063">
        <w:rPr>
          <w:rFonts w:ascii="Times New Roman" w:hAnsi="Times New Roman" w:cs="Times New Roman"/>
          <w:spacing w:val="-4"/>
          <w:sz w:val="28"/>
          <w:szCs w:val="28"/>
        </w:rPr>
        <w:t xml:space="preserve"> - văn hóa</w:t>
      </w:r>
      <w:r w:rsidRPr="00202482">
        <w:rPr>
          <w:rFonts w:ascii="Times New Roman" w:hAnsi="Times New Roman" w:cs="Times New Roman"/>
          <w:spacing w:val="-4"/>
          <w:sz w:val="28"/>
          <w:szCs w:val="28"/>
        </w:rPr>
        <w:t xml:space="preserve">; </w:t>
      </w:r>
      <w:r w:rsidR="00A74063" w:rsidRPr="00202482">
        <w:rPr>
          <w:rFonts w:ascii="Times New Roman" w:hAnsi="Times New Roman" w:cs="Times New Roman"/>
          <w:spacing w:val="-4"/>
          <w:sz w:val="28"/>
          <w:szCs w:val="28"/>
        </w:rPr>
        <w:t xml:space="preserve">danh lam thắng cảnh; </w:t>
      </w:r>
      <w:r w:rsidRPr="00202482">
        <w:rPr>
          <w:rFonts w:ascii="Times New Roman" w:hAnsi="Times New Roman" w:cs="Times New Roman"/>
          <w:spacing w:val="-4"/>
          <w:sz w:val="28"/>
          <w:szCs w:val="28"/>
        </w:rPr>
        <w:t>công trình văn hóa, bảo tàng và cơ quan, đơn vị được cấp có thẩm quyền giao thu ph</w:t>
      </w:r>
      <w:r w:rsidRPr="00AE73E3">
        <w:rPr>
          <w:rFonts w:ascii="Times New Roman" w:hAnsi="Times New Roman" w:cs="Times New Roman"/>
          <w:sz w:val="28"/>
          <w:szCs w:val="28"/>
        </w:rPr>
        <w:t>í.</w:t>
      </w:r>
    </w:p>
    <w:p w14:paraId="6E730F8C" w14:textId="77777777"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sz w:val="28"/>
          <w:szCs w:val="28"/>
        </w:rPr>
        <w:t>2. Phí thẩm định cấp giấy chứng nhận đủ điều kiện kinh doanh hoạt động cơ sở thể thao, câu lạc bộ thể thao chuyên nghiệp: Sở Văn hóa, Thể thao và Du lịch.</w:t>
      </w:r>
    </w:p>
    <w:p w14:paraId="4F285389" w14:textId="68D5D63F" w:rsidR="008B1DBB" w:rsidRPr="00AE73E3" w:rsidRDefault="008B1DBB" w:rsidP="0088321D">
      <w:pPr>
        <w:spacing w:before="60" w:after="120" w:line="269" w:lineRule="auto"/>
        <w:ind w:firstLine="720"/>
        <w:jc w:val="both"/>
        <w:rPr>
          <w:rFonts w:ascii="Times New Roman" w:hAnsi="Times New Roman" w:cs="Times New Roman"/>
          <w:sz w:val="28"/>
          <w:szCs w:val="28"/>
        </w:rPr>
      </w:pPr>
      <w:r w:rsidRPr="00AE73E3">
        <w:rPr>
          <w:rFonts w:ascii="Times New Roman" w:hAnsi="Times New Roman" w:cs="Times New Roman"/>
          <w:sz w:val="28"/>
          <w:szCs w:val="28"/>
        </w:rPr>
        <w:t>3. Phí thư viện: Thư viện tỉnh</w:t>
      </w:r>
      <w:r w:rsidR="008B5C49" w:rsidRPr="00AE73E3">
        <w:rPr>
          <w:rFonts w:ascii="Times New Roman" w:hAnsi="Times New Roman" w:cs="Times New Roman"/>
          <w:sz w:val="28"/>
          <w:szCs w:val="28"/>
        </w:rPr>
        <w:t>.</w:t>
      </w:r>
    </w:p>
    <w:p w14:paraId="75A6DEDB" w14:textId="7FA26868" w:rsidR="00AB582A" w:rsidRPr="00E04198" w:rsidRDefault="008B1DBB" w:rsidP="00E04198">
      <w:pPr>
        <w:spacing w:before="60" w:after="120" w:line="269" w:lineRule="auto"/>
        <w:ind w:firstLine="720"/>
        <w:jc w:val="both"/>
        <w:rPr>
          <w:rFonts w:ascii="Times New Roman" w:hAnsi="Times New Roman" w:cs="Times New Roman"/>
          <w:b/>
          <w:bCs/>
          <w:sz w:val="28"/>
          <w:szCs w:val="28"/>
        </w:rPr>
      </w:pPr>
      <w:bookmarkStart w:id="9" w:name="dieu_5"/>
      <w:r w:rsidRPr="00AE73E3">
        <w:rPr>
          <w:rFonts w:ascii="Times New Roman" w:hAnsi="Times New Roman" w:cs="Times New Roman"/>
          <w:b/>
          <w:bCs/>
          <w:sz w:val="28"/>
          <w:szCs w:val="28"/>
        </w:rPr>
        <w:t>Điều 5. Mức thu phí</w:t>
      </w:r>
      <w:bookmarkEnd w:id="9"/>
    </w:p>
    <w:tbl>
      <w:tblPr>
        <w:tblW w:w="5239" w:type="pct"/>
        <w:tblCellSpacing w:w="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08"/>
        <w:gridCol w:w="5105"/>
        <w:gridCol w:w="1841"/>
        <w:gridCol w:w="1964"/>
      </w:tblGrid>
      <w:tr w:rsidR="00AE73E3" w:rsidRPr="00AE73E3" w14:paraId="2B10875D" w14:textId="77777777" w:rsidTr="00AA2735">
        <w:trPr>
          <w:tblCellSpacing w:w="0" w:type="dxa"/>
        </w:trPr>
        <w:tc>
          <w:tcPr>
            <w:tcW w:w="368" w:type="pct"/>
            <w:shd w:val="clear" w:color="auto" w:fill="FFFFFF"/>
            <w:vAlign w:val="center"/>
            <w:hideMark/>
          </w:tcPr>
          <w:p w14:paraId="26C0A368" w14:textId="77777777" w:rsidR="00874094" w:rsidRPr="00AE73E3" w:rsidRDefault="00874094" w:rsidP="00F054FF">
            <w:pPr>
              <w:spacing w:before="60" w:after="120" w:line="269" w:lineRule="auto"/>
              <w:jc w:val="center"/>
              <w:rPr>
                <w:rFonts w:ascii="Times New Roman" w:hAnsi="Times New Roman" w:cs="Times New Roman"/>
                <w:b/>
                <w:bCs/>
                <w:sz w:val="28"/>
                <w:szCs w:val="28"/>
              </w:rPr>
            </w:pPr>
            <w:r w:rsidRPr="00AE73E3">
              <w:rPr>
                <w:rFonts w:ascii="Times New Roman" w:hAnsi="Times New Roman" w:cs="Times New Roman"/>
                <w:b/>
                <w:bCs/>
                <w:sz w:val="28"/>
                <w:szCs w:val="28"/>
              </w:rPr>
              <w:t>STT</w:t>
            </w:r>
          </w:p>
        </w:tc>
        <w:tc>
          <w:tcPr>
            <w:tcW w:w="2654" w:type="pct"/>
            <w:shd w:val="clear" w:color="auto" w:fill="FFFFFF"/>
            <w:vAlign w:val="center"/>
            <w:hideMark/>
          </w:tcPr>
          <w:p w14:paraId="474995D6" w14:textId="77777777" w:rsidR="00874094" w:rsidRPr="00AE73E3" w:rsidRDefault="00874094" w:rsidP="00F054FF">
            <w:pPr>
              <w:spacing w:before="60" w:after="120" w:line="269" w:lineRule="auto"/>
              <w:jc w:val="center"/>
              <w:rPr>
                <w:rFonts w:ascii="Times New Roman" w:hAnsi="Times New Roman" w:cs="Times New Roman"/>
                <w:b/>
                <w:bCs/>
                <w:sz w:val="28"/>
                <w:szCs w:val="28"/>
              </w:rPr>
            </w:pPr>
            <w:r w:rsidRPr="00AE73E3">
              <w:rPr>
                <w:rFonts w:ascii="Times New Roman" w:hAnsi="Times New Roman" w:cs="Times New Roman"/>
                <w:b/>
                <w:bCs/>
                <w:sz w:val="28"/>
                <w:szCs w:val="28"/>
              </w:rPr>
              <w:t>Nội dung</w:t>
            </w:r>
          </w:p>
        </w:tc>
        <w:tc>
          <w:tcPr>
            <w:tcW w:w="957" w:type="pct"/>
            <w:shd w:val="clear" w:color="auto" w:fill="FFFFFF"/>
            <w:vAlign w:val="center"/>
            <w:hideMark/>
          </w:tcPr>
          <w:p w14:paraId="6D061066" w14:textId="77777777" w:rsidR="00874094" w:rsidRPr="00AE73E3" w:rsidRDefault="00874094" w:rsidP="00F054FF">
            <w:pPr>
              <w:spacing w:before="60" w:after="120" w:line="269" w:lineRule="auto"/>
              <w:jc w:val="center"/>
              <w:rPr>
                <w:rFonts w:ascii="Times New Roman" w:hAnsi="Times New Roman" w:cs="Times New Roman"/>
                <w:b/>
                <w:bCs/>
                <w:sz w:val="28"/>
                <w:szCs w:val="28"/>
              </w:rPr>
            </w:pPr>
            <w:r w:rsidRPr="00AE73E3">
              <w:rPr>
                <w:rFonts w:ascii="Times New Roman" w:hAnsi="Times New Roman" w:cs="Times New Roman"/>
                <w:b/>
                <w:bCs/>
                <w:sz w:val="28"/>
                <w:szCs w:val="28"/>
              </w:rPr>
              <w:t>Đơn vị tính</w:t>
            </w:r>
          </w:p>
        </w:tc>
        <w:tc>
          <w:tcPr>
            <w:tcW w:w="1019" w:type="pct"/>
            <w:shd w:val="clear" w:color="auto" w:fill="FFFFFF"/>
            <w:vAlign w:val="center"/>
            <w:hideMark/>
          </w:tcPr>
          <w:p w14:paraId="1CB01B35" w14:textId="37882CBA" w:rsidR="00874094" w:rsidRPr="00AE73E3" w:rsidRDefault="00874094" w:rsidP="00F054FF">
            <w:pPr>
              <w:spacing w:before="60" w:after="120" w:line="269" w:lineRule="auto"/>
              <w:jc w:val="center"/>
              <w:rPr>
                <w:rFonts w:ascii="Times New Roman" w:hAnsi="Times New Roman" w:cs="Times New Roman"/>
                <w:b/>
                <w:bCs/>
                <w:sz w:val="28"/>
                <w:szCs w:val="28"/>
              </w:rPr>
            </w:pPr>
            <w:r w:rsidRPr="00AE73E3">
              <w:rPr>
                <w:rFonts w:ascii="Times New Roman" w:hAnsi="Times New Roman" w:cs="Times New Roman"/>
                <w:b/>
                <w:bCs/>
                <w:sz w:val="28"/>
                <w:szCs w:val="28"/>
              </w:rPr>
              <w:t xml:space="preserve">Mức thu </w:t>
            </w:r>
          </w:p>
        </w:tc>
      </w:tr>
      <w:tr w:rsidR="00AE73E3" w:rsidRPr="00AE73E3" w14:paraId="0F24AB61" w14:textId="77777777" w:rsidTr="00AA2735">
        <w:trPr>
          <w:tblCellSpacing w:w="0" w:type="dxa"/>
        </w:trPr>
        <w:tc>
          <w:tcPr>
            <w:tcW w:w="368" w:type="pct"/>
            <w:shd w:val="clear" w:color="auto" w:fill="FFFFFF"/>
            <w:vAlign w:val="center"/>
            <w:hideMark/>
          </w:tcPr>
          <w:p w14:paraId="3425BCB9" w14:textId="32217891"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1</w:t>
            </w:r>
          </w:p>
        </w:tc>
        <w:tc>
          <w:tcPr>
            <w:tcW w:w="4632" w:type="pct"/>
            <w:gridSpan w:val="3"/>
            <w:shd w:val="clear" w:color="auto" w:fill="FFFFFF"/>
            <w:vAlign w:val="center"/>
            <w:hideMark/>
          </w:tcPr>
          <w:p w14:paraId="26C5D90E" w14:textId="68F5B858" w:rsidR="00874094" w:rsidRPr="00AE73E3" w:rsidRDefault="00450DA0" w:rsidP="00F054FF">
            <w:pPr>
              <w:spacing w:before="60" w:after="120" w:line="269" w:lineRule="auto"/>
              <w:jc w:val="both"/>
              <w:rPr>
                <w:rFonts w:ascii="Times New Roman" w:hAnsi="Times New Roman"/>
                <w:sz w:val="28"/>
                <w:szCs w:val="28"/>
              </w:rPr>
            </w:pPr>
            <w:r>
              <w:rPr>
                <w:rFonts w:ascii="Times New Roman" w:hAnsi="Times New Roman" w:cs="Times New Roman"/>
                <w:spacing w:val="-4"/>
                <w:sz w:val="28"/>
                <w:szCs w:val="28"/>
              </w:rPr>
              <w:t>P</w:t>
            </w:r>
            <w:r w:rsidR="00874094" w:rsidRPr="00AE73E3">
              <w:rPr>
                <w:rFonts w:ascii="Times New Roman" w:hAnsi="Times New Roman"/>
                <w:sz w:val="28"/>
                <w:szCs w:val="28"/>
              </w:rPr>
              <w:t xml:space="preserve">hí thăm quan </w:t>
            </w:r>
            <w:r w:rsidR="00AB6482" w:rsidRPr="00AB6482">
              <w:rPr>
                <w:rFonts w:ascii="Times New Roman" w:hAnsi="Times New Roman"/>
                <w:spacing w:val="-6"/>
                <w:sz w:val="28"/>
                <w:szCs w:val="28"/>
              </w:rPr>
              <w:t xml:space="preserve">di tích lịch sử - văn hoá, </w:t>
            </w:r>
            <w:r w:rsidR="00874094" w:rsidRPr="00AB6482">
              <w:rPr>
                <w:rFonts w:ascii="Times New Roman" w:hAnsi="Times New Roman"/>
                <w:spacing w:val="-6"/>
                <w:sz w:val="28"/>
                <w:szCs w:val="28"/>
              </w:rPr>
              <w:t>danh lam thắng cảnh</w:t>
            </w:r>
          </w:p>
        </w:tc>
      </w:tr>
      <w:tr w:rsidR="00450DA0" w:rsidRPr="00AE73E3" w14:paraId="351F8410" w14:textId="77777777" w:rsidTr="00AA2735">
        <w:trPr>
          <w:tblCellSpacing w:w="0" w:type="dxa"/>
        </w:trPr>
        <w:tc>
          <w:tcPr>
            <w:tcW w:w="368" w:type="pct"/>
            <w:shd w:val="clear" w:color="auto" w:fill="FFFFFF"/>
            <w:vAlign w:val="center"/>
            <w:hideMark/>
          </w:tcPr>
          <w:p w14:paraId="0CCF720C" w14:textId="77777777"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a)</w:t>
            </w:r>
          </w:p>
        </w:tc>
        <w:tc>
          <w:tcPr>
            <w:tcW w:w="2654" w:type="pct"/>
            <w:shd w:val="clear" w:color="auto" w:fill="FFFFFF"/>
            <w:vAlign w:val="center"/>
            <w:hideMark/>
          </w:tcPr>
          <w:p w14:paraId="0D56E69E" w14:textId="21EDCAEA" w:rsidR="00874094" w:rsidRPr="00AE73E3" w:rsidRDefault="00874094" w:rsidP="007B626C">
            <w:pPr>
              <w:spacing w:before="60" w:after="120" w:line="269" w:lineRule="auto"/>
              <w:ind w:right="139"/>
              <w:jc w:val="both"/>
              <w:rPr>
                <w:rFonts w:ascii="Times New Roman" w:hAnsi="Times New Roman"/>
                <w:sz w:val="28"/>
                <w:szCs w:val="28"/>
              </w:rPr>
            </w:pPr>
            <w:r w:rsidRPr="00AE73E3">
              <w:rPr>
                <w:rFonts w:ascii="Times New Roman" w:hAnsi="Times New Roman"/>
                <w:spacing w:val="-6"/>
                <w:sz w:val="28"/>
                <w:szCs w:val="28"/>
              </w:rPr>
              <w:t>Di tích lịch sử - văn hoá</w:t>
            </w:r>
            <w:r w:rsidR="00B6512C">
              <w:rPr>
                <w:rFonts w:ascii="Times New Roman" w:hAnsi="Times New Roman"/>
                <w:spacing w:val="-6"/>
                <w:sz w:val="28"/>
                <w:szCs w:val="28"/>
              </w:rPr>
              <w:t xml:space="preserve">; </w:t>
            </w:r>
            <w:r w:rsidR="00B6512C" w:rsidRPr="00AE73E3">
              <w:rPr>
                <w:rFonts w:ascii="Times New Roman" w:hAnsi="Times New Roman"/>
                <w:spacing w:val="-6"/>
                <w:sz w:val="28"/>
                <w:szCs w:val="28"/>
              </w:rPr>
              <w:t>Danh lam thắng cảnh</w:t>
            </w:r>
            <w:r w:rsidRPr="00AE73E3">
              <w:rPr>
                <w:rFonts w:ascii="Times New Roman" w:hAnsi="Times New Roman"/>
                <w:spacing w:val="-6"/>
                <w:sz w:val="28"/>
                <w:szCs w:val="28"/>
              </w:rPr>
              <w:t xml:space="preserve"> </w:t>
            </w:r>
            <w:r w:rsidRPr="00AE73E3">
              <w:rPr>
                <w:rFonts w:ascii="Times New Roman" w:hAnsi="Times New Roman"/>
                <w:sz w:val="28"/>
                <w:szCs w:val="28"/>
              </w:rPr>
              <w:t>quốc gia đặc biệt trở lên</w:t>
            </w:r>
          </w:p>
        </w:tc>
        <w:tc>
          <w:tcPr>
            <w:tcW w:w="957" w:type="pct"/>
            <w:shd w:val="clear" w:color="auto" w:fill="FFFFFF"/>
            <w:vAlign w:val="center"/>
            <w:hideMark/>
          </w:tcPr>
          <w:p w14:paraId="59D9EDF9" w14:textId="77777777"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Đồng/lần/người</w:t>
            </w:r>
          </w:p>
        </w:tc>
        <w:tc>
          <w:tcPr>
            <w:tcW w:w="1019" w:type="pct"/>
            <w:shd w:val="clear" w:color="auto" w:fill="FFFFFF"/>
            <w:vAlign w:val="center"/>
            <w:hideMark/>
          </w:tcPr>
          <w:p w14:paraId="188B5A9A" w14:textId="62349D7C" w:rsidR="00874094" w:rsidRPr="00AE73E3" w:rsidRDefault="00E70692" w:rsidP="00F054FF">
            <w:pPr>
              <w:spacing w:before="60" w:after="120" w:line="269" w:lineRule="auto"/>
              <w:jc w:val="center"/>
              <w:rPr>
                <w:rFonts w:ascii="Times New Roman" w:hAnsi="Times New Roman"/>
                <w:sz w:val="28"/>
                <w:szCs w:val="28"/>
              </w:rPr>
            </w:pPr>
            <w:r>
              <w:rPr>
                <w:rFonts w:ascii="Times New Roman" w:hAnsi="Times New Roman"/>
                <w:sz w:val="28"/>
                <w:szCs w:val="28"/>
              </w:rPr>
              <w:t>5</w:t>
            </w:r>
            <w:r w:rsidR="00874094" w:rsidRPr="00AE73E3">
              <w:rPr>
                <w:rFonts w:ascii="Times New Roman" w:hAnsi="Times New Roman"/>
                <w:sz w:val="28"/>
                <w:szCs w:val="28"/>
              </w:rPr>
              <w:t>0.000</w:t>
            </w:r>
          </w:p>
        </w:tc>
      </w:tr>
      <w:tr w:rsidR="00AE73E3" w:rsidRPr="00AE73E3" w14:paraId="44CBCAC7" w14:textId="77777777" w:rsidTr="00AA2735">
        <w:trPr>
          <w:tblCellSpacing w:w="0" w:type="dxa"/>
        </w:trPr>
        <w:tc>
          <w:tcPr>
            <w:tcW w:w="368" w:type="pct"/>
            <w:shd w:val="clear" w:color="auto" w:fill="FFFFFF"/>
            <w:vAlign w:val="center"/>
            <w:hideMark/>
          </w:tcPr>
          <w:p w14:paraId="151A238B" w14:textId="77777777"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lastRenderedPageBreak/>
              <w:t>b)</w:t>
            </w:r>
          </w:p>
        </w:tc>
        <w:tc>
          <w:tcPr>
            <w:tcW w:w="2654" w:type="pct"/>
            <w:shd w:val="clear" w:color="auto" w:fill="FFFFFF"/>
            <w:vAlign w:val="center"/>
            <w:hideMark/>
          </w:tcPr>
          <w:p w14:paraId="26D25B26" w14:textId="3AAEFAAF" w:rsidR="00874094" w:rsidRPr="00AE73E3" w:rsidRDefault="00874094" w:rsidP="007B626C">
            <w:pPr>
              <w:spacing w:before="60" w:after="120" w:line="269" w:lineRule="auto"/>
              <w:ind w:right="139"/>
              <w:jc w:val="both"/>
              <w:rPr>
                <w:rFonts w:ascii="Times New Roman" w:hAnsi="Times New Roman"/>
                <w:sz w:val="28"/>
                <w:szCs w:val="28"/>
              </w:rPr>
            </w:pPr>
            <w:r w:rsidRPr="00AE73E3">
              <w:rPr>
                <w:rFonts w:ascii="Times New Roman" w:hAnsi="Times New Roman"/>
                <w:spacing w:val="-6"/>
                <w:sz w:val="28"/>
                <w:szCs w:val="28"/>
              </w:rPr>
              <w:t>Di tích lịch sử - văn hoá</w:t>
            </w:r>
            <w:r w:rsidR="00B6512C">
              <w:rPr>
                <w:rFonts w:ascii="Times New Roman" w:hAnsi="Times New Roman"/>
                <w:spacing w:val="-6"/>
                <w:sz w:val="28"/>
                <w:szCs w:val="28"/>
              </w:rPr>
              <w:t xml:space="preserve">; </w:t>
            </w:r>
            <w:r w:rsidR="00B6512C" w:rsidRPr="00AE73E3">
              <w:rPr>
                <w:rFonts w:ascii="Times New Roman" w:hAnsi="Times New Roman"/>
                <w:spacing w:val="-6"/>
                <w:sz w:val="28"/>
                <w:szCs w:val="28"/>
              </w:rPr>
              <w:t>Danh lam thắng cảnh</w:t>
            </w:r>
            <w:r w:rsidRPr="00AE73E3">
              <w:rPr>
                <w:rFonts w:ascii="Times New Roman" w:hAnsi="Times New Roman"/>
                <w:spacing w:val="-6"/>
                <w:sz w:val="28"/>
                <w:szCs w:val="28"/>
              </w:rPr>
              <w:t xml:space="preserve"> </w:t>
            </w:r>
            <w:r w:rsidRPr="00AE73E3">
              <w:rPr>
                <w:rFonts w:ascii="Times New Roman" w:hAnsi="Times New Roman"/>
                <w:sz w:val="28"/>
                <w:szCs w:val="28"/>
              </w:rPr>
              <w:t>khác</w:t>
            </w:r>
          </w:p>
        </w:tc>
        <w:tc>
          <w:tcPr>
            <w:tcW w:w="957" w:type="pct"/>
            <w:shd w:val="clear" w:color="auto" w:fill="FFFFFF"/>
            <w:vAlign w:val="center"/>
            <w:hideMark/>
          </w:tcPr>
          <w:p w14:paraId="6EFF7780" w14:textId="77777777"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Đồng/lần/người</w:t>
            </w:r>
          </w:p>
        </w:tc>
        <w:tc>
          <w:tcPr>
            <w:tcW w:w="1019" w:type="pct"/>
            <w:shd w:val="clear" w:color="auto" w:fill="FFFFFF"/>
            <w:vAlign w:val="center"/>
            <w:hideMark/>
          </w:tcPr>
          <w:p w14:paraId="59985A44" w14:textId="02F3DBB3" w:rsidR="00874094" w:rsidRPr="00AE73E3" w:rsidRDefault="008A5356" w:rsidP="00F054FF">
            <w:pPr>
              <w:spacing w:before="60" w:after="120" w:line="269" w:lineRule="auto"/>
              <w:jc w:val="center"/>
              <w:rPr>
                <w:rFonts w:ascii="Times New Roman" w:hAnsi="Times New Roman"/>
                <w:sz w:val="28"/>
                <w:szCs w:val="28"/>
              </w:rPr>
            </w:pPr>
            <w:r>
              <w:rPr>
                <w:rFonts w:ascii="Times New Roman" w:hAnsi="Times New Roman"/>
                <w:sz w:val="28"/>
                <w:szCs w:val="28"/>
              </w:rPr>
              <w:t>3</w:t>
            </w:r>
            <w:r w:rsidR="00874094" w:rsidRPr="00AE73E3">
              <w:rPr>
                <w:rFonts w:ascii="Times New Roman" w:hAnsi="Times New Roman"/>
                <w:sz w:val="28"/>
                <w:szCs w:val="28"/>
              </w:rPr>
              <w:t>0.000</w:t>
            </w:r>
          </w:p>
        </w:tc>
      </w:tr>
      <w:tr w:rsidR="00AE73E3" w:rsidRPr="00AE73E3" w14:paraId="59D4FDA7" w14:textId="77777777" w:rsidTr="00AA2735">
        <w:trPr>
          <w:tblCellSpacing w:w="0" w:type="dxa"/>
        </w:trPr>
        <w:tc>
          <w:tcPr>
            <w:tcW w:w="368" w:type="pct"/>
            <w:shd w:val="clear" w:color="auto" w:fill="FFFFFF"/>
            <w:vAlign w:val="center"/>
          </w:tcPr>
          <w:p w14:paraId="592F1998" w14:textId="491B2A7E"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2</w:t>
            </w:r>
          </w:p>
        </w:tc>
        <w:tc>
          <w:tcPr>
            <w:tcW w:w="2654" w:type="pct"/>
            <w:shd w:val="clear" w:color="auto" w:fill="FFFFFF"/>
            <w:vAlign w:val="center"/>
          </w:tcPr>
          <w:p w14:paraId="7EF5CC3C" w14:textId="77777777" w:rsidR="00874094" w:rsidRPr="00AE73E3" w:rsidRDefault="00874094" w:rsidP="007B626C">
            <w:pPr>
              <w:spacing w:before="60" w:after="120" w:line="269" w:lineRule="auto"/>
              <w:ind w:right="139"/>
              <w:jc w:val="both"/>
              <w:rPr>
                <w:rFonts w:ascii="Times New Roman" w:hAnsi="Times New Roman"/>
                <w:sz w:val="28"/>
                <w:szCs w:val="28"/>
              </w:rPr>
            </w:pPr>
            <w:r w:rsidRPr="00AE73E3">
              <w:rPr>
                <w:rFonts w:ascii="Times New Roman" w:hAnsi="Times New Roman"/>
                <w:sz w:val="28"/>
                <w:szCs w:val="28"/>
              </w:rPr>
              <w:t>Phí thăm quan công trình văn hóa, bảo tàng</w:t>
            </w:r>
          </w:p>
        </w:tc>
        <w:tc>
          <w:tcPr>
            <w:tcW w:w="957" w:type="pct"/>
            <w:shd w:val="clear" w:color="auto" w:fill="FFFFFF"/>
            <w:vAlign w:val="center"/>
          </w:tcPr>
          <w:p w14:paraId="36A908D7" w14:textId="77777777" w:rsidR="00874094" w:rsidRPr="00AE73E3" w:rsidRDefault="00874094" w:rsidP="00F054FF">
            <w:pPr>
              <w:spacing w:before="60" w:after="120" w:line="269" w:lineRule="auto"/>
              <w:jc w:val="center"/>
              <w:rPr>
                <w:rFonts w:ascii="Times New Roman" w:hAnsi="Times New Roman"/>
                <w:sz w:val="28"/>
                <w:szCs w:val="28"/>
              </w:rPr>
            </w:pPr>
            <w:r w:rsidRPr="00AE73E3">
              <w:rPr>
                <w:rFonts w:ascii="Times New Roman" w:hAnsi="Times New Roman"/>
                <w:sz w:val="28"/>
                <w:szCs w:val="28"/>
              </w:rPr>
              <w:t>Đồng/lần/người</w:t>
            </w:r>
          </w:p>
        </w:tc>
        <w:tc>
          <w:tcPr>
            <w:tcW w:w="1019" w:type="pct"/>
            <w:shd w:val="clear" w:color="auto" w:fill="FFFFFF"/>
            <w:vAlign w:val="center"/>
          </w:tcPr>
          <w:p w14:paraId="0DC50171" w14:textId="16A81A7A" w:rsidR="00874094" w:rsidRPr="00AE73E3" w:rsidRDefault="008A5356" w:rsidP="00F054FF">
            <w:pPr>
              <w:spacing w:before="60" w:after="120" w:line="269" w:lineRule="auto"/>
              <w:jc w:val="center"/>
              <w:rPr>
                <w:rFonts w:ascii="Times New Roman" w:hAnsi="Times New Roman"/>
                <w:sz w:val="28"/>
                <w:szCs w:val="28"/>
              </w:rPr>
            </w:pPr>
            <w:r>
              <w:rPr>
                <w:rFonts w:ascii="Times New Roman" w:hAnsi="Times New Roman"/>
                <w:sz w:val="28"/>
                <w:szCs w:val="28"/>
              </w:rPr>
              <w:t>3</w:t>
            </w:r>
            <w:r w:rsidR="00874094" w:rsidRPr="00AE73E3">
              <w:rPr>
                <w:rFonts w:ascii="Times New Roman" w:hAnsi="Times New Roman"/>
                <w:sz w:val="28"/>
                <w:szCs w:val="28"/>
              </w:rPr>
              <w:t>0.000</w:t>
            </w:r>
          </w:p>
        </w:tc>
      </w:tr>
      <w:tr w:rsidR="00AB582A" w:rsidRPr="0028665D" w14:paraId="55F92053" w14:textId="77777777" w:rsidTr="00AA2735">
        <w:trPr>
          <w:tblCellSpacing w:w="0" w:type="dxa"/>
        </w:trPr>
        <w:tc>
          <w:tcPr>
            <w:tcW w:w="368" w:type="pct"/>
            <w:shd w:val="clear" w:color="auto" w:fill="FFFFFF"/>
            <w:vAlign w:val="center"/>
            <w:hideMark/>
          </w:tcPr>
          <w:p w14:paraId="5B13D2F2" w14:textId="316D49B6" w:rsidR="00874094" w:rsidRPr="00874094" w:rsidRDefault="00874094" w:rsidP="00F054FF">
            <w:pPr>
              <w:spacing w:before="60" w:after="120" w:line="269" w:lineRule="auto"/>
              <w:jc w:val="center"/>
              <w:rPr>
                <w:rFonts w:ascii="Times New Roman" w:hAnsi="Times New Roman"/>
                <w:sz w:val="28"/>
                <w:szCs w:val="28"/>
              </w:rPr>
            </w:pPr>
            <w:r w:rsidRPr="00874094">
              <w:rPr>
                <w:rFonts w:ascii="Times New Roman" w:hAnsi="Times New Roman"/>
                <w:sz w:val="28"/>
                <w:szCs w:val="28"/>
              </w:rPr>
              <w:t>3</w:t>
            </w:r>
          </w:p>
        </w:tc>
        <w:tc>
          <w:tcPr>
            <w:tcW w:w="2654" w:type="pct"/>
            <w:shd w:val="clear" w:color="auto" w:fill="FFFFFF"/>
            <w:vAlign w:val="center"/>
            <w:hideMark/>
          </w:tcPr>
          <w:p w14:paraId="2290819B" w14:textId="77777777" w:rsidR="00874094" w:rsidRPr="00874094" w:rsidRDefault="00874094" w:rsidP="007B626C">
            <w:pPr>
              <w:spacing w:before="60" w:after="120" w:line="269" w:lineRule="auto"/>
              <w:ind w:right="139"/>
              <w:jc w:val="both"/>
              <w:rPr>
                <w:rFonts w:ascii="Times New Roman" w:hAnsi="Times New Roman"/>
                <w:sz w:val="28"/>
                <w:szCs w:val="28"/>
              </w:rPr>
            </w:pPr>
            <w:r w:rsidRPr="00874094">
              <w:rPr>
                <w:rFonts w:ascii="Times New Roman" w:hAnsi="Times New Roman"/>
                <w:sz w:val="28"/>
                <w:szCs w:val="28"/>
              </w:rPr>
              <w:t>Phí thư viện</w:t>
            </w:r>
          </w:p>
        </w:tc>
        <w:tc>
          <w:tcPr>
            <w:tcW w:w="957" w:type="pct"/>
            <w:shd w:val="clear" w:color="auto" w:fill="FFFFFF"/>
            <w:vAlign w:val="center"/>
            <w:hideMark/>
          </w:tcPr>
          <w:p w14:paraId="1CC8DC2C" w14:textId="77777777" w:rsidR="00874094" w:rsidRPr="00874094" w:rsidRDefault="00874094" w:rsidP="00F054FF">
            <w:pPr>
              <w:spacing w:before="60" w:after="120" w:line="269" w:lineRule="auto"/>
              <w:jc w:val="center"/>
              <w:rPr>
                <w:rFonts w:ascii="Times New Roman" w:hAnsi="Times New Roman"/>
                <w:sz w:val="28"/>
                <w:szCs w:val="28"/>
              </w:rPr>
            </w:pPr>
            <w:r w:rsidRPr="00874094">
              <w:rPr>
                <w:rFonts w:ascii="Times New Roman" w:hAnsi="Times New Roman"/>
                <w:sz w:val="28"/>
                <w:szCs w:val="28"/>
              </w:rPr>
              <w:t>Đồng/thẻ/năm</w:t>
            </w:r>
          </w:p>
        </w:tc>
        <w:tc>
          <w:tcPr>
            <w:tcW w:w="1019" w:type="pct"/>
            <w:shd w:val="clear" w:color="auto" w:fill="FFFFFF"/>
            <w:vAlign w:val="center"/>
            <w:hideMark/>
          </w:tcPr>
          <w:p w14:paraId="60B334B0" w14:textId="5E1B8BE5" w:rsidR="00874094" w:rsidRPr="00874094" w:rsidRDefault="008A5356" w:rsidP="00F054FF">
            <w:pPr>
              <w:spacing w:before="60" w:after="120" w:line="269" w:lineRule="auto"/>
              <w:jc w:val="center"/>
              <w:rPr>
                <w:rFonts w:ascii="Times New Roman" w:hAnsi="Times New Roman"/>
                <w:sz w:val="28"/>
                <w:szCs w:val="28"/>
              </w:rPr>
            </w:pPr>
            <w:r>
              <w:rPr>
                <w:rFonts w:ascii="Times New Roman" w:hAnsi="Times New Roman"/>
                <w:sz w:val="28"/>
                <w:szCs w:val="28"/>
              </w:rPr>
              <w:t>2</w:t>
            </w:r>
            <w:r w:rsidR="00874094" w:rsidRPr="00874094">
              <w:rPr>
                <w:rFonts w:ascii="Times New Roman" w:hAnsi="Times New Roman"/>
                <w:sz w:val="28"/>
                <w:szCs w:val="28"/>
              </w:rPr>
              <w:t>0.000</w:t>
            </w:r>
          </w:p>
        </w:tc>
      </w:tr>
      <w:tr w:rsidR="00910899" w:rsidRPr="0028665D" w14:paraId="2C78B30E" w14:textId="77777777" w:rsidTr="00AA2735">
        <w:trPr>
          <w:tblCellSpacing w:w="0" w:type="dxa"/>
        </w:trPr>
        <w:tc>
          <w:tcPr>
            <w:tcW w:w="368" w:type="pct"/>
            <w:shd w:val="clear" w:color="auto" w:fill="FFFFFF"/>
            <w:vAlign w:val="center"/>
          </w:tcPr>
          <w:p w14:paraId="67FAA2F5" w14:textId="2D79F368" w:rsidR="00910899" w:rsidRPr="00874094" w:rsidRDefault="00910899" w:rsidP="00F054FF">
            <w:pPr>
              <w:spacing w:before="60" w:after="120" w:line="269" w:lineRule="auto"/>
              <w:jc w:val="center"/>
              <w:rPr>
                <w:rFonts w:ascii="Times New Roman" w:hAnsi="Times New Roman"/>
                <w:sz w:val="28"/>
                <w:szCs w:val="28"/>
              </w:rPr>
            </w:pPr>
            <w:r>
              <w:rPr>
                <w:rFonts w:ascii="Times New Roman" w:hAnsi="Times New Roman"/>
                <w:sz w:val="28"/>
                <w:szCs w:val="28"/>
              </w:rPr>
              <w:t>4</w:t>
            </w:r>
          </w:p>
        </w:tc>
        <w:tc>
          <w:tcPr>
            <w:tcW w:w="4632" w:type="pct"/>
            <w:gridSpan w:val="3"/>
            <w:shd w:val="clear" w:color="auto" w:fill="FFFFFF"/>
            <w:vAlign w:val="center"/>
          </w:tcPr>
          <w:p w14:paraId="0AAD112D" w14:textId="66BB54C3" w:rsidR="00910899" w:rsidRPr="00910899" w:rsidRDefault="00910899" w:rsidP="00910899">
            <w:pPr>
              <w:spacing w:before="60" w:after="120" w:line="269" w:lineRule="auto"/>
              <w:jc w:val="both"/>
              <w:rPr>
                <w:rFonts w:ascii="Times New Roman" w:hAnsi="Times New Roman"/>
                <w:sz w:val="28"/>
                <w:szCs w:val="28"/>
              </w:rPr>
            </w:pPr>
            <w:r w:rsidRPr="00910899">
              <w:rPr>
                <w:rFonts w:ascii="Times New Roman" w:hAnsi="Times New Roman"/>
                <w:color w:val="000000" w:themeColor="text1"/>
                <w:sz w:val="28"/>
                <w:szCs w:val="28"/>
              </w:rPr>
              <w:t>Phí thẩm định cấp giấy chứng nhận đủ điều kiện kinh doanh hoạt động cơ sở thể thao, câu lạc bộ thể thao chuyên nghiệp</w:t>
            </w:r>
          </w:p>
        </w:tc>
      </w:tr>
      <w:tr w:rsidR="00E04198" w:rsidRPr="0028665D" w14:paraId="061DCC27" w14:textId="77777777" w:rsidTr="00AA2735">
        <w:trPr>
          <w:tblCellSpacing w:w="0" w:type="dxa"/>
        </w:trPr>
        <w:tc>
          <w:tcPr>
            <w:tcW w:w="368" w:type="pct"/>
            <w:shd w:val="clear" w:color="auto" w:fill="FFFFFF"/>
            <w:vAlign w:val="center"/>
          </w:tcPr>
          <w:p w14:paraId="2E12ED70" w14:textId="6E3861BA" w:rsidR="00E04198" w:rsidRPr="00874094" w:rsidRDefault="00910899" w:rsidP="00F054FF">
            <w:pPr>
              <w:spacing w:before="60" w:after="120" w:line="269" w:lineRule="auto"/>
              <w:jc w:val="center"/>
              <w:rPr>
                <w:rFonts w:ascii="Times New Roman" w:hAnsi="Times New Roman"/>
                <w:sz w:val="28"/>
                <w:szCs w:val="28"/>
              </w:rPr>
            </w:pPr>
            <w:r w:rsidRPr="00057521">
              <w:rPr>
                <w:rFonts w:ascii="Times New Roman" w:hAnsi="Times New Roman"/>
                <w:sz w:val="28"/>
                <w:szCs w:val="28"/>
              </w:rPr>
              <w:t>a)</w:t>
            </w:r>
          </w:p>
        </w:tc>
        <w:tc>
          <w:tcPr>
            <w:tcW w:w="2654" w:type="pct"/>
            <w:shd w:val="clear" w:color="auto" w:fill="FFFFFF"/>
            <w:vAlign w:val="center"/>
          </w:tcPr>
          <w:p w14:paraId="272BA37A" w14:textId="58523F32" w:rsidR="00E04198" w:rsidRPr="00874094" w:rsidRDefault="00E04198" w:rsidP="007B626C">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Cấp lần đầu Giấy chứng nhận</w:t>
            </w:r>
          </w:p>
        </w:tc>
        <w:tc>
          <w:tcPr>
            <w:tcW w:w="957" w:type="pct"/>
            <w:shd w:val="clear" w:color="auto" w:fill="FFFFFF"/>
            <w:vAlign w:val="center"/>
          </w:tcPr>
          <w:p w14:paraId="502B453A" w14:textId="77777777" w:rsidR="00E04198" w:rsidRPr="00874094" w:rsidRDefault="00E04198" w:rsidP="00F054FF">
            <w:pPr>
              <w:spacing w:before="60" w:after="120" w:line="269" w:lineRule="auto"/>
              <w:jc w:val="center"/>
              <w:rPr>
                <w:rFonts w:ascii="Times New Roman" w:hAnsi="Times New Roman"/>
                <w:sz w:val="28"/>
                <w:szCs w:val="28"/>
              </w:rPr>
            </w:pPr>
          </w:p>
        </w:tc>
        <w:tc>
          <w:tcPr>
            <w:tcW w:w="1019" w:type="pct"/>
            <w:shd w:val="clear" w:color="auto" w:fill="FFFFFF"/>
            <w:vAlign w:val="center"/>
          </w:tcPr>
          <w:p w14:paraId="270BADF8" w14:textId="77777777" w:rsidR="00E04198" w:rsidRPr="00874094" w:rsidRDefault="00E04198" w:rsidP="00F054FF">
            <w:pPr>
              <w:spacing w:before="60" w:after="120" w:line="269" w:lineRule="auto"/>
              <w:jc w:val="center"/>
              <w:rPr>
                <w:rFonts w:ascii="Times New Roman" w:hAnsi="Times New Roman"/>
                <w:sz w:val="28"/>
                <w:szCs w:val="28"/>
              </w:rPr>
            </w:pPr>
          </w:p>
        </w:tc>
      </w:tr>
      <w:tr w:rsidR="00DB61E0" w:rsidRPr="0028665D" w14:paraId="186BC894" w14:textId="77777777" w:rsidTr="00AA2735">
        <w:trPr>
          <w:tblCellSpacing w:w="0" w:type="dxa"/>
        </w:trPr>
        <w:tc>
          <w:tcPr>
            <w:tcW w:w="368" w:type="pct"/>
            <w:shd w:val="clear" w:color="auto" w:fill="FFFFFF"/>
            <w:vAlign w:val="center"/>
          </w:tcPr>
          <w:p w14:paraId="76B6E8CC" w14:textId="3053E965" w:rsidR="00DB61E0"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620DC27C" w14:textId="707D3F6F" w:rsidR="00DB61E0" w:rsidRPr="00057521"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Kinh doanh 01 môn thể thao</w:t>
            </w:r>
          </w:p>
        </w:tc>
        <w:tc>
          <w:tcPr>
            <w:tcW w:w="957" w:type="pct"/>
            <w:shd w:val="clear" w:color="auto" w:fill="FFFFFF"/>
            <w:vAlign w:val="center"/>
          </w:tcPr>
          <w:p w14:paraId="44EAE9EF" w14:textId="0FF77D10"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031D5C55" w14:textId="24858C7B"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800.000</w:t>
            </w:r>
          </w:p>
        </w:tc>
      </w:tr>
      <w:tr w:rsidR="00DB61E0" w:rsidRPr="0028665D" w14:paraId="12BBAEC4" w14:textId="77777777" w:rsidTr="00AA2735">
        <w:trPr>
          <w:tblCellSpacing w:w="0" w:type="dxa"/>
        </w:trPr>
        <w:tc>
          <w:tcPr>
            <w:tcW w:w="368" w:type="pct"/>
            <w:shd w:val="clear" w:color="auto" w:fill="FFFFFF"/>
            <w:vAlign w:val="center"/>
          </w:tcPr>
          <w:p w14:paraId="2E533939" w14:textId="569DBB75" w:rsidR="00DB61E0"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49C6FD39" w14:textId="5076BC1B" w:rsidR="00DB61E0" w:rsidRPr="00057521"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Kinh doanh 02 môn thể thao</w:t>
            </w:r>
          </w:p>
        </w:tc>
        <w:tc>
          <w:tcPr>
            <w:tcW w:w="957" w:type="pct"/>
            <w:shd w:val="clear" w:color="auto" w:fill="FFFFFF"/>
            <w:vAlign w:val="center"/>
          </w:tcPr>
          <w:p w14:paraId="71ED526A" w14:textId="761B329E"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387F9D20" w14:textId="0C71DD4C"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1.200.000</w:t>
            </w:r>
          </w:p>
        </w:tc>
      </w:tr>
      <w:tr w:rsidR="00DB61E0" w:rsidRPr="0028665D" w14:paraId="03E99432" w14:textId="77777777" w:rsidTr="00AA2735">
        <w:trPr>
          <w:tblCellSpacing w:w="0" w:type="dxa"/>
        </w:trPr>
        <w:tc>
          <w:tcPr>
            <w:tcW w:w="368" w:type="pct"/>
            <w:shd w:val="clear" w:color="auto" w:fill="FFFFFF"/>
            <w:vAlign w:val="center"/>
          </w:tcPr>
          <w:p w14:paraId="7AD4C5DC" w14:textId="74201169" w:rsidR="00DB61E0"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4FB79317" w14:textId="4233D659" w:rsidR="00DB61E0" w:rsidRPr="00057521"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Kinh doanh 03 môn thể thao</w:t>
            </w:r>
          </w:p>
        </w:tc>
        <w:tc>
          <w:tcPr>
            <w:tcW w:w="957" w:type="pct"/>
            <w:shd w:val="clear" w:color="auto" w:fill="FFFFFF"/>
            <w:vAlign w:val="center"/>
          </w:tcPr>
          <w:p w14:paraId="5092B119" w14:textId="59B2FAE8"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26A0DA75" w14:textId="425089AC"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1.600.000</w:t>
            </w:r>
          </w:p>
        </w:tc>
      </w:tr>
      <w:tr w:rsidR="00DB61E0" w:rsidRPr="0028665D" w14:paraId="38BCABD2" w14:textId="77777777" w:rsidTr="00AA2735">
        <w:trPr>
          <w:tblCellSpacing w:w="0" w:type="dxa"/>
        </w:trPr>
        <w:tc>
          <w:tcPr>
            <w:tcW w:w="368" w:type="pct"/>
            <w:shd w:val="clear" w:color="auto" w:fill="FFFFFF"/>
            <w:vAlign w:val="center"/>
          </w:tcPr>
          <w:p w14:paraId="40679A24" w14:textId="3F836038" w:rsidR="00DB61E0"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61912C58" w14:textId="6FAF84ED" w:rsidR="00DB61E0" w:rsidRPr="00057521"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Kinh doanh 04 môn thể thao trở lên</w:t>
            </w:r>
          </w:p>
        </w:tc>
        <w:tc>
          <w:tcPr>
            <w:tcW w:w="957" w:type="pct"/>
            <w:shd w:val="clear" w:color="auto" w:fill="FFFFFF"/>
            <w:vAlign w:val="center"/>
          </w:tcPr>
          <w:p w14:paraId="195F20EF" w14:textId="3B8B7959"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717F390D" w14:textId="70BB31E8"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2.000.000</w:t>
            </w:r>
          </w:p>
        </w:tc>
      </w:tr>
      <w:tr w:rsidR="00DB61E0" w:rsidRPr="0028665D" w14:paraId="5C599CC6" w14:textId="77777777" w:rsidTr="00AA2735">
        <w:trPr>
          <w:tblCellSpacing w:w="0" w:type="dxa"/>
        </w:trPr>
        <w:tc>
          <w:tcPr>
            <w:tcW w:w="368" w:type="pct"/>
            <w:shd w:val="clear" w:color="auto" w:fill="FFFFFF"/>
            <w:vAlign w:val="center"/>
          </w:tcPr>
          <w:p w14:paraId="75387739" w14:textId="7F385CFA" w:rsidR="00DB61E0" w:rsidRPr="00874094" w:rsidRDefault="00910899"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b)</w:t>
            </w:r>
          </w:p>
        </w:tc>
        <w:tc>
          <w:tcPr>
            <w:tcW w:w="2654" w:type="pct"/>
            <w:shd w:val="clear" w:color="auto" w:fill="FFFFFF"/>
            <w:vAlign w:val="center"/>
          </w:tcPr>
          <w:p w14:paraId="1242A8FD" w14:textId="48AD61CA" w:rsidR="00DB61E0" w:rsidRPr="00874094"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Cấp lại Giấy chứng nhận</w:t>
            </w:r>
          </w:p>
        </w:tc>
        <w:tc>
          <w:tcPr>
            <w:tcW w:w="957" w:type="pct"/>
            <w:shd w:val="clear" w:color="auto" w:fill="FFFFFF"/>
            <w:vAlign w:val="center"/>
          </w:tcPr>
          <w:p w14:paraId="2259BF50" w14:textId="77777777" w:rsidR="00DB61E0" w:rsidRPr="00874094" w:rsidRDefault="00DB61E0" w:rsidP="00DB61E0">
            <w:pPr>
              <w:spacing w:before="60" w:after="120" w:line="269" w:lineRule="auto"/>
              <w:jc w:val="center"/>
              <w:rPr>
                <w:rFonts w:ascii="Times New Roman" w:hAnsi="Times New Roman"/>
                <w:sz w:val="28"/>
                <w:szCs w:val="28"/>
              </w:rPr>
            </w:pPr>
          </w:p>
        </w:tc>
        <w:tc>
          <w:tcPr>
            <w:tcW w:w="1019" w:type="pct"/>
            <w:shd w:val="clear" w:color="auto" w:fill="FFFFFF"/>
            <w:vAlign w:val="center"/>
          </w:tcPr>
          <w:p w14:paraId="680D2BE3" w14:textId="77777777" w:rsidR="00DB61E0" w:rsidRPr="00874094" w:rsidRDefault="00DB61E0" w:rsidP="00DB61E0">
            <w:pPr>
              <w:spacing w:before="60" w:after="120" w:line="269" w:lineRule="auto"/>
              <w:jc w:val="center"/>
              <w:rPr>
                <w:rFonts w:ascii="Times New Roman" w:hAnsi="Times New Roman"/>
                <w:sz w:val="28"/>
                <w:szCs w:val="28"/>
              </w:rPr>
            </w:pPr>
          </w:p>
        </w:tc>
      </w:tr>
      <w:tr w:rsidR="00DB61E0" w:rsidRPr="0028665D" w14:paraId="3BE4A8DE" w14:textId="77777777" w:rsidTr="00AA2735">
        <w:trPr>
          <w:tblCellSpacing w:w="0" w:type="dxa"/>
        </w:trPr>
        <w:tc>
          <w:tcPr>
            <w:tcW w:w="368" w:type="pct"/>
            <w:shd w:val="clear" w:color="auto" w:fill="FFFFFF"/>
            <w:vAlign w:val="center"/>
          </w:tcPr>
          <w:p w14:paraId="49DCA6B5" w14:textId="156A5E39" w:rsidR="00DB61E0" w:rsidRPr="00874094"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30F44A4B" w14:textId="505CC546" w:rsidR="00DB61E0" w:rsidRPr="00874094"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Do bị mất hoặc hư hỏng; do thay đổi các nội dung (tên, địa chỉ trụ sở chính của doanh nghiệp); do điều chỉnh giảm môn thể thao kinh doanh</w:t>
            </w:r>
          </w:p>
        </w:tc>
        <w:tc>
          <w:tcPr>
            <w:tcW w:w="957" w:type="pct"/>
            <w:shd w:val="clear" w:color="auto" w:fill="FFFFFF"/>
            <w:vAlign w:val="center"/>
          </w:tcPr>
          <w:p w14:paraId="26D2DF3D" w14:textId="1208F802"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02CADF49" w14:textId="7D1F1594"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200.000</w:t>
            </w:r>
          </w:p>
        </w:tc>
      </w:tr>
      <w:tr w:rsidR="00DB61E0" w:rsidRPr="0028665D" w14:paraId="26CBF5CF" w14:textId="77777777" w:rsidTr="00AA2735">
        <w:trPr>
          <w:tblCellSpacing w:w="0" w:type="dxa"/>
        </w:trPr>
        <w:tc>
          <w:tcPr>
            <w:tcW w:w="368" w:type="pct"/>
            <w:shd w:val="clear" w:color="auto" w:fill="FFFFFF"/>
            <w:vAlign w:val="center"/>
          </w:tcPr>
          <w:p w14:paraId="2E1547C5" w14:textId="1439819E" w:rsidR="00DB61E0" w:rsidRPr="00874094"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016F16B4" w14:textId="0748779C" w:rsidR="00DB61E0" w:rsidRPr="00874094"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Do thay đổi địa điểm kinh doanh</w:t>
            </w:r>
          </w:p>
        </w:tc>
        <w:tc>
          <w:tcPr>
            <w:tcW w:w="957" w:type="pct"/>
            <w:shd w:val="clear" w:color="auto" w:fill="FFFFFF"/>
            <w:vAlign w:val="center"/>
          </w:tcPr>
          <w:p w14:paraId="1DC6AB78" w14:textId="02213D65"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69ACD749" w14:textId="503CF520"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400.000</w:t>
            </w:r>
          </w:p>
        </w:tc>
      </w:tr>
      <w:tr w:rsidR="00DB61E0" w:rsidRPr="0028665D" w14:paraId="6D6B63FA" w14:textId="77777777" w:rsidTr="00AA2735">
        <w:trPr>
          <w:tblCellSpacing w:w="0" w:type="dxa"/>
        </w:trPr>
        <w:tc>
          <w:tcPr>
            <w:tcW w:w="368" w:type="pct"/>
            <w:shd w:val="clear" w:color="auto" w:fill="FFFFFF"/>
            <w:vAlign w:val="center"/>
          </w:tcPr>
          <w:p w14:paraId="2DBA1CD6" w14:textId="7472903D" w:rsidR="00DB61E0" w:rsidRPr="00874094" w:rsidRDefault="00910899" w:rsidP="00DB61E0">
            <w:pPr>
              <w:spacing w:before="60" w:after="120" w:line="269" w:lineRule="auto"/>
              <w:jc w:val="center"/>
              <w:rPr>
                <w:rFonts w:ascii="Times New Roman" w:hAnsi="Times New Roman"/>
                <w:sz w:val="28"/>
                <w:szCs w:val="28"/>
              </w:rPr>
            </w:pPr>
            <w:r>
              <w:rPr>
                <w:rFonts w:ascii="Times New Roman" w:hAnsi="Times New Roman"/>
                <w:sz w:val="28"/>
                <w:szCs w:val="28"/>
              </w:rPr>
              <w:t>-</w:t>
            </w:r>
          </w:p>
        </w:tc>
        <w:tc>
          <w:tcPr>
            <w:tcW w:w="2654" w:type="pct"/>
            <w:shd w:val="clear" w:color="auto" w:fill="FFFFFF"/>
            <w:vAlign w:val="center"/>
          </w:tcPr>
          <w:p w14:paraId="57F103CD" w14:textId="5D554E4A" w:rsidR="00DB61E0" w:rsidRPr="00874094" w:rsidRDefault="00DB61E0" w:rsidP="00DB61E0">
            <w:pPr>
              <w:spacing w:before="60" w:after="120" w:line="269" w:lineRule="auto"/>
              <w:ind w:right="139"/>
              <w:jc w:val="both"/>
              <w:rPr>
                <w:rFonts w:ascii="Times New Roman" w:hAnsi="Times New Roman"/>
                <w:sz w:val="28"/>
                <w:szCs w:val="28"/>
              </w:rPr>
            </w:pPr>
            <w:r w:rsidRPr="00057521">
              <w:rPr>
                <w:rFonts w:ascii="Times New Roman" w:hAnsi="Times New Roman"/>
                <w:sz w:val="28"/>
                <w:szCs w:val="28"/>
              </w:rPr>
              <w:t>Do bổ sung môn thể thao kinh doanh</w:t>
            </w:r>
          </w:p>
        </w:tc>
        <w:tc>
          <w:tcPr>
            <w:tcW w:w="957" w:type="pct"/>
            <w:shd w:val="clear" w:color="auto" w:fill="FFFFFF"/>
            <w:vAlign w:val="center"/>
          </w:tcPr>
          <w:p w14:paraId="542BA2F1" w14:textId="2CA94C91"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Đồng/giấy chứng nhận</w:t>
            </w:r>
          </w:p>
        </w:tc>
        <w:tc>
          <w:tcPr>
            <w:tcW w:w="1019" w:type="pct"/>
            <w:shd w:val="clear" w:color="auto" w:fill="FFFFFF"/>
            <w:vAlign w:val="center"/>
          </w:tcPr>
          <w:p w14:paraId="2916DEBB" w14:textId="75EB2ECA" w:rsidR="00DB61E0" w:rsidRPr="00874094" w:rsidRDefault="00DB61E0" w:rsidP="00DB61E0">
            <w:pPr>
              <w:spacing w:before="60" w:after="120" w:line="269" w:lineRule="auto"/>
              <w:jc w:val="center"/>
              <w:rPr>
                <w:rFonts w:ascii="Times New Roman" w:hAnsi="Times New Roman"/>
                <w:sz w:val="28"/>
                <w:szCs w:val="28"/>
              </w:rPr>
            </w:pPr>
            <w:r w:rsidRPr="00057521">
              <w:rPr>
                <w:rFonts w:ascii="Times New Roman" w:hAnsi="Times New Roman"/>
                <w:sz w:val="28"/>
                <w:szCs w:val="28"/>
              </w:rPr>
              <w:t>Bằng 50% mức thu theo số lượng môn đăng ký kinh doanh lần đầu</w:t>
            </w:r>
          </w:p>
        </w:tc>
      </w:tr>
    </w:tbl>
    <w:p w14:paraId="7AE8F4C1" w14:textId="6450A85B" w:rsidR="008B1DBB" w:rsidRPr="00E7188A" w:rsidRDefault="008B1DBB" w:rsidP="00910899">
      <w:pPr>
        <w:spacing w:before="60" w:after="120" w:line="269" w:lineRule="auto"/>
        <w:ind w:firstLine="720"/>
        <w:jc w:val="both"/>
        <w:rPr>
          <w:rFonts w:ascii="Times New Roman" w:hAnsi="Times New Roman" w:cs="Times New Roman"/>
          <w:sz w:val="28"/>
          <w:szCs w:val="28"/>
        </w:rPr>
      </w:pPr>
      <w:bookmarkStart w:id="10" w:name="dieu_6"/>
      <w:r w:rsidRPr="00E7188A">
        <w:rPr>
          <w:rFonts w:ascii="Times New Roman" w:hAnsi="Times New Roman" w:cs="Times New Roman"/>
          <w:b/>
          <w:bCs/>
          <w:sz w:val="28"/>
          <w:szCs w:val="28"/>
        </w:rPr>
        <w:t>Điều 6. Đối tượng được miễn, giảm phí</w:t>
      </w:r>
      <w:bookmarkEnd w:id="10"/>
    </w:p>
    <w:p w14:paraId="5602866D"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1. Đối tượng được miễn phí:</w:t>
      </w:r>
    </w:p>
    <w:p w14:paraId="39EBD63F" w14:textId="0EB01946"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a) Phí thăm quan di tích lịch sử</w:t>
      </w:r>
      <w:r w:rsidR="00057521">
        <w:rPr>
          <w:rFonts w:ascii="Times New Roman" w:hAnsi="Times New Roman" w:cs="Times New Roman"/>
          <w:sz w:val="28"/>
          <w:szCs w:val="28"/>
        </w:rPr>
        <w:t xml:space="preserve"> - văn hoá</w:t>
      </w:r>
      <w:r w:rsidRPr="00E7188A">
        <w:rPr>
          <w:rFonts w:ascii="Times New Roman" w:hAnsi="Times New Roman" w:cs="Times New Roman"/>
          <w:sz w:val="28"/>
          <w:szCs w:val="28"/>
        </w:rPr>
        <w:t xml:space="preserve">; </w:t>
      </w:r>
      <w:r w:rsidR="00B6512C" w:rsidRPr="00E7188A">
        <w:rPr>
          <w:rFonts w:ascii="Times New Roman" w:hAnsi="Times New Roman" w:cs="Times New Roman"/>
          <w:sz w:val="28"/>
          <w:szCs w:val="28"/>
        </w:rPr>
        <w:t xml:space="preserve">thăm quan danh lam thắng cảnh; </w:t>
      </w:r>
      <w:r w:rsidRPr="00E7188A">
        <w:rPr>
          <w:rFonts w:ascii="Times New Roman" w:hAnsi="Times New Roman" w:cs="Times New Roman"/>
          <w:sz w:val="28"/>
          <w:szCs w:val="28"/>
        </w:rPr>
        <w:t>thăm quan công trình văn hóa, bảo tàng: Trẻ em dưới 6 tuổi, người khuyết tật đặc biệt nặng, người thuộc hộ nghèo theo quy định của pháp luật.</w:t>
      </w:r>
    </w:p>
    <w:p w14:paraId="2786EFC7" w14:textId="73B94449"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lastRenderedPageBreak/>
        <w:t>b) Phí thư viện: Trẻ em, người cao tuổi, thương binh, người khuyết tật, người thuộc hộ nghèo, hộ cận nghèo theo quy định của pháp luật.</w:t>
      </w:r>
    </w:p>
    <w:p w14:paraId="7EA9644E"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2. Đối tượng được giảm 50% mức phí</w:t>
      </w:r>
    </w:p>
    <w:p w14:paraId="4379FB52" w14:textId="34C1BB68" w:rsidR="008B1DBB" w:rsidRPr="00B6512C" w:rsidRDefault="008B1DBB" w:rsidP="0088321D">
      <w:pPr>
        <w:spacing w:before="60" w:after="120" w:line="269" w:lineRule="auto"/>
        <w:ind w:firstLine="720"/>
        <w:jc w:val="both"/>
        <w:rPr>
          <w:rFonts w:ascii="Times New Roman" w:hAnsi="Times New Roman" w:cs="Times New Roman"/>
          <w:spacing w:val="-4"/>
          <w:sz w:val="28"/>
          <w:szCs w:val="28"/>
        </w:rPr>
      </w:pPr>
      <w:r w:rsidRPr="00B6512C">
        <w:rPr>
          <w:rFonts w:ascii="Times New Roman" w:hAnsi="Times New Roman" w:cs="Times New Roman"/>
          <w:spacing w:val="-4"/>
          <w:sz w:val="28"/>
          <w:szCs w:val="28"/>
        </w:rPr>
        <w:t>a) Phí thăm quan di tích lịch sử</w:t>
      </w:r>
      <w:r w:rsidR="00BB0FDE" w:rsidRPr="00B6512C">
        <w:rPr>
          <w:rFonts w:ascii="Times New Roman" w:hAnsi="Times New Roman" w:cs="Times New Roman"/>
          <w:spacing w:val="-4"/>
          <w:sz w:val="28"/>
          <w:szCs w:val="28"/>
        </w:rPr>
        <w:t xml:space="preserve"> - văn hoá</w:t>
      </w:r>
      <w:r w:rsidRPr="00B6512C">
        <w:rPr>
          <w:rFonts w:ascii="Times New Roman" w:hAnsi="Times New Roman" w:cs="Times New Roman"/>
          <w:spacing w:val="-4"/>
          <w:sz w:val="28"/>
          <w:szCs w:val="28"/>
        </w:rPr>
        <w:t xml:space="preserve">; </w:t>
      </w:r>
      <w:r w:rsidR="00B6512C" w:rsidRPr="00B6512C">
        <w:rPr>
          <w:rFonts w:ascii="Times New Roman" w:hAnsi="Times New Roman" w:cs="Times New Roman"/>
          <w:spacing w:val="-4"/>
          <w:sz w:val="28"/>
          <w:szCs w:val="28"/>
        </w:rPr>
        <w:t xml:space="preserve">thăm quan danh lam thắng cảnh; </w:t>
      </w:r>
      <w:r w:rsidRPr="00B6512C">
        <w:rPr>
          <w:rFonts w:ascii="Times New Roman" w:hAnsi="Times New Roman" w:cs="Times New Roman"/>
          <w:spacing w:val="-4"/>
          <w:sz w:val="28"/>
          <w:szCs w:val="28"/>
        </w:rPr>
        <w:t xml:space="preserve">thăm quan công trình văn hóa, bảo tàng: Trẻ em </w:t>
      </w:r>
      <w:r w:rsidRPr="00B6512C">
        <w:rPr>
          <w:rFonts w:ascii="Times New Roman" w:hAnsi="Times New Roman" w:cs="Times New Roman"/>
          <w:i/>
          <w:iCs/>
          <w:spacing w:val="-4"/>
          <w:sz w:val="28"/>
          <w:szCs w:val="28"/>
        </w:rPr>
        <w:t>(trừ đối tượng quy định tại điểm a khoản 1 Điều này)</w:t>
      </w:r>
      <w:r w:rsidRPr="00B6512C">
        <w:rPr>
          <w:rFonts w:ascii="Times New Roman" w:hAnsi="Times New Roman" w:cs="Times New Roman"/>
          <w:spacing w:val="-4"/>
          <w:sz w:val="28"/>
          <w:szCs w:val="28"/>
        </w:rPr>
        <w:t>; người khuyết tật nặng; người cao tuổi; người thuộc hộ cận nghèo; người được hưởng chính sách ưu đãi hưởng thụ văn hóa theo quy định pháp luật.</w:t>
      </w:r>
    </w:p>
    <w:p w14:paraId="39AB63B6"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b) Phí thư viện: Người từ đủ 16 tuổi đến 18 tuổi; người được hưởng chính sách ưu đãi hưởng thụ văn hóa theo quy định pháp luật </w:t>
      </w:r>
      <w:r w:rsidRPr="00E7188A">
        <w:rPr>
          <w:rFonts w:ascii="Times New Roman" w:hAnsi="Times New Roman" w:cs="Times New Roman"/>
          <w:i/>
          <w:iCs/>
          <w:sz w:val="28"/>
          <w:szCs w:val="28"/>
        </w:rPr>
        <w:t>(áp dụng với các đối tượng chưa được miễn phí theo quy định tại điểm b, khoản 1 Điều này).</w:t>
      </w:r>
    </w:p>
    <w:p w14:paraId="7F1D1EAC"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3. Trường hợp đối tượng thuộc diện được hưởng nhiều chế độ miễn, giảm khác nhau khi phải nộp các loại phí quy định tại khoản 1, khoản 2 Điều này thì chỉ được hưởng một chế độ cao nhất.</w:t>
      </w:r>
    </w:p>
    <w:p w14:paraId="1B2E995C"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bookmarkStart w:id="11" w:name="dieu_7"/>
      <w:r w:rsidRPr="00E7188A">
        <w:rPr>
          <w:rFonts w:ascii="Times New Roman" w:hAnsi="Times New Roman" w:cs="Times New Roman"/>
          <w:b/>
          <w:bCs/>
          <w:sz w:val="28"/>
          <w:szCs w:val="28"/>
        </w:rPr>
        <w:t>Điều 7. Chế độ thu, nộp, quản lý và sử dụng phí</w:t>
      </w:r>
      <w:bookmarkEnd w:id="11"/>
    </w:p>
    <w:p w14:paraId="0DEE5609" w14:textId="10A09963" w:rsidR="00A02B7A" w:rsidRPr="00A02B7A" w:rsidRDefault="008B1DBB" w:rsidP="00A02B7A">
      <w:pPr>
        <w:spacing w:before="60" w:after="120" w:line="269" w:lineRule="auto"/>
        <w:ind w:firstLine="720"/>
        <w:jc w:val="both"/>
        <w:rPr>
          <w:rFonts w:ascii="Times New Roman" w:hAnsi="Times New Roman" w:cs="Times New Roman"/>
          <w:sz w:val="28"/>
          <w:szCs w:val="28"/>
        </w:rPr>
      </w:pPr>
      <w:r w:rsidRPr="00A02B7A">
        <w:rPr>
          <w:rFonts w:ascii="Times New Roman" w:hAnsi="Times New Roman" w:cs="Times New Roman"/>
          <w:sz w:val="28"/>
          <w:szCs w:val="28"/>
        </w:rPr>
        <w:t xml:space="preserve">1. </w:t>
      </w:r>
      <w:r w:rsidR="00A02B7A" w:rsidRPr="00A02B7A">
        <w:rPr>
          <w:rFonts w:ascii="Times New Roman" w:hAnsi="Times New Roman"/>
          <w:sz w:val="28"/>
          <w:szCs w:val="28"/>
        </w:rPr>
        <w:t>Phí thăm quan danh lam thắng cảnh, di tích lịch sử - văn hoá, công trình văn hóa, bảo tàng:</w:t>
      </w:r>
    </w:p>
    <w:p w14:paraId="0B6760ED" w14:textId="3A8E2B81" w:rsidR="00A02B7A" w:rsidRPr="00A02B7A" w:rsidRDefault="00A02B7A" w:rsidP="00A02B7A">
      <w:pPr>
        <w:spacing w:before="60" w:after="120" w:line="269" w:lineRule="auto"/>
        <w:ind w:firstLine="720"/>
        <w:jc w:val="both"/>
        <w:rPr>
          <w:rFonts w:ascii="Times New Roman" w:hAnsi="Times New Roman"/>
          <w:sz w:val="28"/>
          <w:szCs w:val="28"/>
        </w:rPr>
      </w:pPr>
      <w:r w:rsidRPr="00A02B7A">
        <w:rPr>
          <w:rFonts w:ascii="Times New Roman" w:hAnsi="Times New Roman"/>
          <w:sz w:val="28"/>
          <w:szCs w:val="28"/>
        </w:rPr>
        <w:t>a) Đối với di tích lịch sử - văn hoá</w:t>
      </w:r>
      <w:r w:rsidR="00B6512C">
        <w:rPr>
          <w:rFonts w:ascii="Times New Roman" w:hAnsi="Times New Roman"/>
          <w:sz w:val="28"/>
          <w:szCs w:val="28"/>
        </w:rPr>
        <w:t xml:space="preserve">, </w:t>
      </w:r>
      <w:r w:rsidR="00B6512C" w:rsidRPr="00A02B7A">
        <w:rPr>
          <w:rFonts w:ascii="Times New Roman" w:hAnsi="Times New Roman"/>
          <w:sz w:val="28"/>
          <w:szCs w:val="28"/>
        </w:rPr>
        <w:t>danh lam thắng cảnh</w:t>
      </w:r>
      <w:r w:rsidRPr="00A02B7A">
        <w:rPr>
          <w:rFonts w:ascii="Times New Roman" w:hAnsi="Times New Roman"/>
          <w:sz w:val="28"/>
          <w:szCs w:val="28"/>
        </w:rPr>
        <w:t xml:space="preserve"> quốc gia đặc biệt trở lên: Tổ chức thu phí nộp ngân sách nhà nước 30%, được để lại 70% trên tổng số phí thu được để trang trải chi phí hoạt động cung cấp dịch vụ thu phí.</w:t>
      </w:r>
    </w:p>
    <w:p w14:paraId="0D08AF7A" w14:textId="3BDC0830" w:rsidR="00A02B7A" w:rsidRPr="00A02B7A" w:rsidRDefault="00A02B7A" w:rsidP="00A02B7A">
      <w:pPr>
        <w:spacing w:before="60" w:after="120" w:line="269" w:lineRule="auto"/>
        <w:ind w:firstLine="720"/>
        <w:jc w:val="both"/>
        <w:rPr>
          <w:rFonts w:ascii="Times New Roman" w:hAnsi="Times New Roman"/>
          <w:sz w:val="28"/>
          <w:szCs w:val="28"/>
        </w:rPr>
      </w:pPr>
      <w:r w:rsidRPr="00A02B7A">
        <w:rPr>
          <w:rFonts w:ascii="Times New Roman" w:hAnsi="Times New Roman"/>
          <w:sz w:val="28"/>
          <w:szCs w:val="28"/>
        </w:rPr>
        <w:t>b) Đối với di tích lịch sử - văn hoá</w:t>
      </w:r>
      <w:r w:rsidR="00B6512C">
        <w:rPr>
          <w:rFonts w:ascii="Times New Roman" w:hAnsi="Times New Roman"/>
          <w:sz w:val="28"/>
          <w:szCs w:val="28"/>
        </w:rPr>
        <w:t xml:space="preserve">, </w:t>
      </w:r>
      <w:r w:rsidR="00B6512C" w:rsidRPr="001C5B3A">
        <w:rPr>
          <w:rFonts w:ascii="Times New Roman" w:hAnsi="Times New Roman"/>
          <w:color w:val="000000" w:themeColor="text1"/>
          <w:sz w:val="28"/>
          <w:szCs w:val="28"/>
        </w:rPr>
        <w:t>danh lam thắng cảnh</w:t>
      </w:r>
      <w:r w:rsidRPr="001C5B3A">
        <w:rPr>
          <w:rFonts w:ascii="Times New Roman" w:hAnsi="Times New Roman"/>
          <w:color w:val="000000" w:themeColor="text1"/>
          <w:sz w:val="28"/>
          <w:szCs w:val="28"/>
        </w:rPr>
        <w:t xml:space="preserve"> </w:t>
      </w:r>
      <w:r w:rsidR="001C5B3A" w:rsidRPr="001C5B3A">
        <w:rPr>
          <w:rFonts w:ascii="Times New Roman" w:hAnsi="Times New Roman"/>
          <w:color w:val="000000" w:themeColor="text1"/>
          <w:sz w:val="28"/>
          <w:szCs w:val="28"/>
        </w:rPr>
        <w:t>khác</w:t>
      </w:r>
      <w:r w:rsidRPr="00A02B7A">
        <w:rPr>
          <w:rFonts w:ascii="Times New Roman" w:hAnsi="Times New Roman"/>
          <w:sz w:val="28"/>
          <w:szCs w:val="28"/>
        </w:rPr>
        <w:t xml:space="preserve">; công trình văn hoá, bảo tàng: </w:t>
      </w:r>
      <w:r w:rsidR="0050709F" w:rsidRPr="0050709F">
        <w:rPr>
          <w:rFonts w:ascii="Times New Roman" w:hAnsi="Times New Roman"/>
          <w:sz w:val="28"/>
          <w:szCs w:val="28"/>
        </w:rPr>
        <w:t xml:space="preserve">Tổ chức thu phí nộp ngân sách nhà nước </w:t>
      </w:r>
      <w:r w:rsidR="00202482">
        <w:rPr>
          <w:rFonts w:ascii="Times New Roman" w:hAnsi="Times New Roman"/>
          <w:sz w:val="28"/>
          <w:szCs w:val="28"/>
        </w:rPr>
        <w:t>2</w:t>
      </w:r>
      <w:r w:rsidR="0050709F" w:rsidRPr="0050709F">
        <w:rPr>
          <w:rFonts w:ascii="Times New Roman" w:hAnsi="Times New Roman"/>
          <w:sz w:val="28"/>
          <w:szCs w:val="28"/>
        </w:rPr>
        <w:t xml:space="preserve">0%, được để lại </w:t>
      </w:r>
      <w:r w:rsidR="00202482">
        <w:rPr>
          <w:rFonts w:ascii="Times New Roman" w:hAnsi="Times New Roman"/>
          <w:sz w:val="28"/>
          <w:szCs w:val="28"/>
        </w:rPr>
        <w:t>8</w:t>
      </w:r>
      <w:r w:rsidR="0050709F" w:rsidRPr="0050709F">
        <w:rPr>
          <w:rFonts w:ascii="Times New Roman" w:hAnsi="Times New Roman"/>
          <w:sz w:val="28"/>
          <w:szCs w:val="28"/>
        </w:rPr>
        <w:t>0% trên tổng số phí thu được để trang trải chi phí hoạt động cung cấp dịch vụ thu phí</w:t>
      </w:r>
      <w:r w:rsidRPr="00A02B7A">
        <w:rPr>
          <w:rFonts w:ascii="Times New Roman" w:hAnsi="Times New Roman"/>
          <w:sz w:val="28"/>
          <w:szCs w:val="28"/>
        </w:rPr>
        <w:t>.</w:t>
      </w:r>
    </w:p>
    <w:p w14:paraId="2140A55A" w14:textId="02FD4CB7" w:rsidR="00A02B7A" w:rsidRPr="00034F88" w:rsidRDefault="00202482" w:rsidP="00A02B7A">
      <w:pPr>
        <w:spacing w:before="60" w:after="120" w:line="269" w:lineRule="auto"/>
        <w:ind w:firstLine="720"/>
        <w:jc w:val="both"/>
        <w:rPr>
          <w:rFonts w:ascii="Times New Roman" w:hAnsi="Times New Roman"/>
          <w:sz w:val="28"/>
          <w:szCs w:val="28"/>
        </w:rPr>
      </w:pPr>
      <w:r>
        <w:rPr>
          <w:rFonts w:ascii="Times New Roman" w:hAnsi="Times New Roman"/>
          <w:sz w:val="28"/>
          <w:szCs w:val="28"/>
        </w:rPr>
        <w:t>c</w:t>
      </w:r>
      <w:r w:rsidR="00A02B7A" w:rsidRPr="00034F88">
        <w:rPr>
          <w:rFonts w:ascii="Times New Roman" w:hAnsi="Times New Roman"/>
          <w:sz w:val="28"/>
          <w:szCs w:val="28"/>
        </w:rPr>
        <w:t>) Đối với các di tích lịch sử</w:t>
      </w:r>
      <w:r w:rsidR="00042616">
        <w:rPr>
          <w:rFonts w:ascii="Times New Roman" w:hAnsi="Times New Roman"/>
          <w:sz w:val="28"/>
          <w:szCs w:val="28"/>
        </w:rPr>
        <w:t xml:space="preserve"> - văn hóa, </w:t>
      </w:r>
      <w:r w:rsidR="00042616" w:rsidRPr="00034F88">
        <w:rPr>
          <w:rFonts w:ascii="Times New Roman" w:hAnsi="Times New Roman"/>
          <w:sz w:val="28"/>
          <w:szCs w:val="28"/>
        </w:rPr>
        <w:t>danh lam thắng cảnh</w:t>
      </w:r>
      <w:r w:rsidR="00A02B7A" w:rsidRPr="00034F88">
        <w:rPr>
          <w:rFonts w:ascii="Times New Roman" w:hAnsi="Times New Roman"/>
          <w:sz w:val="28"/>
          <w:szCs w:val="28"/>
        </w:rPr>
        <w:t>, công trình văn hóa, bảo tàng do tư nhân đầu tư xây dựng hoặc do nhà nước đầu tư nhưng đã được cơ quan có thẩm quyền giao cho chủ sở hữu quản lý hoặc giao cho các tổ chức,</w:t>
      </w:r>
      <w:r w:rsidR="00C74B3D">
        <w:rPr>
          <w:rFonts w:ascii="Times New Roman" w:hAnsi="Times New Roman"/>
          <w:sz w:val="28"/>
          <w:szCs w:val="28"/>
        </w:rPr>
        <w:t xml:space="preserve"> </w:t>
      </w:r>
      <w:r w:rsidR="00C74B3D" w:rsidRPr="009851CA">
        <w:rPr>
          <w:rFonts w:ascii="Times New Roman" w:hAnsi="Times New Roman"/>
          <w:sz w:val="28"/>
          <w:szCs w:val="28"/>
          <w:shd w:val="clear" w:color="auto" w:fill="FFFFFF" w:themeFill="background1"/>
        </w:rPr>
        <w:t>đơn vị,</w:t>
      </w:r>
      <w:r w:rsidR="00A02B7A" w:rsidRPr="00034F88">
        <w:rPr>
          <w:rFonts w:ascii="Times New Roman" w:hAnsi="Times New Roman"/>
          <w:sz w:val="28"/>
          <w:szCs w:val="28"/>
        </w:rPr>
        <w:t xml:space="preserve"> doanh nghiệp nhận thầu quản lý, kinh doanh theo quy định của pháp luật thì số thu được để lại 100% cho chủ sở hữu, tổ chức, doanh nghiệp nhận thầu quản lý, kinh doanh và phải nộp thuế theo quy định của pháp luật.</w:t>
      </w:r>
    </w:p>
    <w:p w14:paraId="481432DB" w14:textId="7E7333C7" w:rsidR="00A02B7A" w:rsidRPr="00034F88" w:rsidRDefault="00034F88" w:rsidP="00A02B7A">
      <w:pPr>
        <w:spacing w:before="60" w:after="120" w:line="269" w:lineRule="auto"/>
        <w:ind w:firstLine="720"/>
        <w:jc w:val="both"/>
        <w:rPr>
          <w:rFonts w:ascii="Times New Roman" w:hAnsi="Times New Roman"/>
          <w:sz w:val="28"/>
          <w:szCs w:val="28"/>
        </w:rPr>
      </w:pPr>
      <w:r w:rsidRPr="00034F88">
        <w:rPr>
          <w:rFonts w:ascii="Times New Roman" w:hAnsi="Times New Roman"/>
          <w:sz w:val="28"/>
          <w:szCs w:val="28"/>
        </w:rPr>
        <w:t>2.</w:t>
      </w:r>
      <w:r w:rsidR="00A02B7A" w:rsidRPr="00034F88">
        <w:rPr>
          <w:rFonts w:ascii="Times New Roman" w:hAnsi="Times New Roman"/>
          <w:sz w:val="28"/>
          <w:szCs w:val="28"/>
        </w:rPr>
        <w:t xml:space="preserve"> Phí thẩm định cấp giấy chứng nhận đủ điều kiện kinh doanh hoạt động cơ sở thể thao, câu lạc bộ thể thao chuyên nghiệp: Tổ chức thu phí nộp ngân sách nhà nước 20%; được để lại 80% trên tổng số phí thu được để trang trải chi phí hoạt động cung cấp dịch vụ thu phí.</w:t>
      </w:r>
    </w:p>
    <w:p w14:paraId="49EFC823" w14:textId="72C0310A" w:rsidR="00A02B7A" w:rsidRPr="00034F88" w:rsidRDefault="00034F88" w:rsidP="00A02B7A">
      <w:pPr>
        <w:spacing w:before="60" w:after="120" w:line="269" w:lineRule="auto"/>
        <w:ind w:firstLine="720"/>
        <w:jc w:val="both"/>
        <w:rPr>
          <w:rFonts w:ascii="Times New Roman" w:hAnsi="Times New Roman"/>
          <w:sz w:val="28"/>
          <w:szCs w:val="28"/>
        </w:rPr>
      </w:pPr>
      <w:r w:rsidRPr="00034F88">
        <w:rPr>
          <w:rFonts w:ascii="Times New Roman" w:hAnsi="Times New Roman"/>
          <w:sz w:val="28"/>
          <w:szCs w:val="28"/>
        </w:rPr>
        <w:t>3.</w:t>
      </w:r>
      <w:r w:rsidR="00A02B7A" w:rsidRPr="00034F88">
        <w:rPr>
          <w:rFonts w:ascii="Times New Roman" w:hAnsi="Times New Roman"/>
          <w:sz w:val="28"/>
          <w:szCs w:val="28"/>
        </w:rPr>
        <w:t xml:space="preserve"> Phí thư viện: Tổ chức thu phí được để lại 100% tổng số phí thu được để trang trải chi phí hoạt động cung cấp dịch vụ thu phí.</w:t>
      </w:r>
    </w:p>
    <w:p w14:paraId="59DCFC53" w14:textId="3FD319B5" w:rsidR="00A02B7A" w:rsidRPr="00034F88" w:rsidRDefault="00034F88" w:rsidP="00034F88">
      <w:pPr>
        <w:spacing w:before="60" w:after="120" w:line="269" w:lineRule="auto"/>
        <w:ind w:firstLine="720"/>
        <w:jc w:val="both"/>
        <w:rPr>
          <w:rFonts w:ascii="Times New Roman" w:hAnsi="Times New Roman"/>
          <w:sz w:val="28"/>
          <w:szCs w:val="28"/>
        </w:rPr>
      </w:pPr>
      <w:r w:rsidRPr="00034F88">
        <w:rPr>
          <w:rFonts w:ascii="Times New Roman" w:hAnsi="Times New Roman"/>
          <w:sz w:val="28"/>
          <w:szCs w:val="28"/>
        </w:rPr>
        <w:t>4.</w:t>
      </w:r>
      <w:r w:rsidR="00A02B7A" w:rsidRPr="00034F88">
        <w:rPr>
          <w:rFonts w:ascii="Times New Roman" w:hAnsi="Times New Roman"/>
          <w:sz w:val="28"/>
          <w:szCs w:val="28"/>
        </w:rPr>
        <w:t xml:space="preserve"> Các nội dung khác không quy định tại Nghị quyết này được thực hiện theo quy định của Luật Phí và lệ phí và các quy định pháp luật có liên quan.</w:t>
      </w:r>
    </w:p>
    <w:p w14:paraId="749D807D"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bookmarkStart w:id="12" w:name="dieu_8"/>
      <w:r w:rsidRPr="00E7188A">
        <w:rPr>
          <w:rFonts w:ascii="Times New Roman" w:hAnsi="Times New Roman" w:cs="Times New Roman"/>
          <w:b/>
          <w:bCs/>
          <w:sz w:val="28"/>
          <w:szCs w:val="28"/>
        </w:rPr>
        <w:lastRenderedPageBreak/>
        <w:t>Điều 8. Tổ chức thực hiện</w:t>
      </w:r>
      <w:bookmarkEnd w:id="12"/>
    </w:p>
    <w:p w14:paraId="595721D6" w14:textId="1A7EE8C8"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 xml:space="preserve">1. Giao Ủy ban </w:t>
      </w:r>
      <w:r w:rsidR="009851CA">
        <w:rPr>
          <w:rFonts w:ascii="Times New Roman" w:hAnsi="Times New Roman" w:cs="Times New Roman"/>
          <w:sz w:val="28"/>
          <w:szCs w:val="28"/>
        </w:rPr>
        <w:t>n</w:t>
      </w:r>
      <w:r w:rsidRPr="00E7188A">
        <w:rPr>
          <w:rFonts w:ascii="Times New Roman" w:hAnsi="Times New Roman" w:cs="Times New Roman"/>
          <w:sz w:val="28"/>
          <w:szCs w:val="28"/>
        </w:rPr>
        <w:t xml:space="preserve">hân dân tỉnh tổ chức triển khai thực hiện Nghị quyết này; phê duyệt điểm thăm </w:t>
      </w:r>
      <w:r w:rsidR="00AF5AF3">
        <w:rPr>
          <w:rFonts w:ascii="Times New Roman" w:hAnsi="Times New Roman" w:cs="Times New Roman"/>
          <w:sz w:val="28"/>
          <w:szCs w:val="28"/>
        </w:rPr>
        <w:t xml:space="preserve">quan </w:t>
      </w:r>
      <w:r w:rsidRPr="00E7188A">
        <w:rPr>
          <w:rFonts w:ascii="Times New Roman" w:hAnsi="Times New Roman" w:cs="Times New Roman"/>
          <w:sz w:val="28"/>
          <w:szCs w:val="28"/>
        </w:rPr>
        <w:t>di tích lịch sử</w:t>
      </w:r>
      <w:r w:rsidR="00FF0CC2">
        <w:rPr>
          <w:rFonts w:ascii="Times New Roman" w:hAnsi="Times New Roman" w:cs="Times New Roman"/>
          <w:sz w:val="28"/>
          <w:szCs w:val="28"/>
        </w:rPr>
        <w:t xml:space="preserve"> </w:t>
      </w:r>
      <w:r w:rsidR="00414EEA">
        <w:rPr>
          <w:rFonts w:ascii="Times New Roman" w:hAnsi="Times New Roman" w:cs="Times New Roman"/>
          <w:sz w:val="28"/>
          <w:szCs w:val="28"/>
        </w:rPr>
        <w:t>-</w:t>
      </w:r>
      <w:r w:rsidR="00FF0CC2">
        <w:rPr>
          <w:rFonts w:ascii="Times New Roman" w:hAnsi="Times New Roman" w:cs="Times New Roman"/>
          <w:sz w:val="28"/>
          <w:szCs w:val="28"/>
        </w:rPr>
        <w:t xml:space="preserve"> </w:t>
      </w:r>
      <w:r w:rsidR="00414EEA">
        <w:rPr>
          <w:rFonts w:ascii="Times New Roman" w:hAnsi="Times New Roman" w:cs="Times New Roman"/>
          <w:sz w:val="28"/>
          <w:szCs w:val="28"/>
        </w:rPr>
        <w:t xml:space="preserve">văn hoá, </w:t>
      </w:r>
      <w:r w:rsidR="00414EEA" w:rsidRPr="00E7188A">
        <w:rPr>
          <w:rFonts w:ascii="Times New Roman" w:hAnsi="Times New Roman" w:cs="Times New Roman"/>
          <w:sz w:val="28"/>
          <w:szCs w:val="28"/>
        </w:rPr>
        <w:t>danh lam thắng cảnh</w:t>
      </w:r>
      <w:r w:rsidRPr="00E7188A">
        <w:rPr>
          <w:rFonts w:ascii="Times New Roman" w:hAnsi="Times New Roman" w:cs="Times New Roman"/>
          <w:sz w:val="28"/>
          <w:szCs w:val="28"/>
        </w:rPr>
        <w:t>; công trình văn hóa, bảo tàng được thu phí</w:t>
      </w:r>
      <w:r w:rsidR="00E834B9">
        <w:rPr>
          <w:rFonts w:ascii="Times New Roman" w:hAnsi="Times New Roman" w:cs="Times New Roman"/>
          <w:sz w:val="28"/>
          <w:szCs w:val="28"/>
        </w:rPr>
        <w:t xml:space="preserve"> trên địa bàn tỉnh</w:t>
      </w:r>
      <w:r w:rsidRPr="00E7188A">
        <w:rPr>
          <w:rFonts w:ascii="Times New Roman" w:hAnsi="Times New Roman" w:cs="Times New Roman"/>
          <w:sz w:val="28"/>
          <w:szCs w:val="28"/>
        </w:rPr>
        <w:t>.</w:t>
      </w:r>
    </w:p>
    <w:p w14:paraId="7EB9F444"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2. Giao Thường trực Hội đồng nhân dân tỉnh, các Ban của Hội đồng nhân dân tỉnh, các Tổ đại biểu và đại biểu Hội đồng nhân dân tỉnh giám sát việc thực hiện Nghị quyết.</w:t>
      </w:r>
    </w:p>
    <w:p w14:paraId="3EDCD9A0" w14:textId="0220CDEF" w:rsidR="008B1DBB" w:rsidRPr="00E7188A" w:rsidRDefault="008B1DBB" w:rsidP="0088321D">
      <w:pPr>
        <w:spacing w:before="60" w:after="120" w:line="269" w:lineRule="auto"/>
        <w:ind w:firstLine="720"/>
        <w:jc w:val="both"/>
        <w:rPr>
          <w:rFonts w:ascii="Times New Roman" w:hAnsi="Times New Roman" w:cs="Times New Roman"/>
          <w:sz w:val="28"/>
          <w:szCs w:val="28"/>
        </w:rPr>
      </w:pPr>
      <w:r w:rsidRPr="00E7188A">
        <w:rPr>
          <w:rFonts w:ascii="Times New Roman" w:hAnsi="Times New Roman" w:cs="Times New Roman"/>
          <w:sz w:val="28"/>
          <w:szCs w:val="28"/>
        </w:rPr>
        <w:t>3. Đề nghị Ủy ban Mặt trận Tổ quốc Việt Nam tỉnh</w:t>
      </w:r>
      <w:r w:rsidR="00034F88">
        <w:rPr>
          <w:rFonts w:ascii="Times New Roman" w:hAnsi="Times New Roman" w:cs="Times New Roman"/>
          <w:sz w:val="28"/>
          <w:szCs w:val="28"/>
        </w:rPr>
        <w:t xml:space="preserve"> </w:t>
      </w:r>
      <w:r w:rsidRPr="00E7188A">
        <w:rPr>
          <w:rFonts w:ascii="Times New Roman" w:hAnsi="Times New Roman" w:cs="Times New Roman"/>
          <w:sz w:val="28"/>
          <w:szCs w:val="28"/>
        </w:rPr>
        <w:t>tuyên truyền và tham gia giám sát việc thực hiện Nghị quyết.</w:t>
      </w:r>
    </w:p>
    <w:p w14:paraId="3995B1F5" w14:textId="77777777" w:rsidR="008B1DBB" w:rsidRPr="00E7188A" w:rsidRDefault="008B1DBB" w:rsidP="0088321D">
      <w:pPr>
        <w:spacing w:before="60" w:after="120" w:line="269" w:lineRule="auto"/>
        <w:ind w:firstLine="720"/>
        <w:jc w:val="both"/>
        <w:rPr>
          <w:rFonts w:ascii="Times New Roman" w:hAnsi="Times New Roman" w:cs="Times New Roman"/>
          <w:sz w:val="28"/>
          <w:szCs w:val="28"/>
        </w:rPr>
      </w:pPr>
      <w:bookmarkStart w:id="13" w:name="dieu_9"/>
      <w:r w:rsidRPr="00E7188A">
        <w:rPr>
          <w:rFonts w:ascii="Times New Roman" w:hAnsi="Times New Roman" w:cs="Times New Roman"/>
          <w:b/>
          <w:bCs/>
          <w:sz w:val="28"/>
          <w:szCs w:val="28"/>
        </w:rPr>
        <w:t>Điều 9. Điều khoản thi hành</w:t>
      </w:r>
      <w:bookmarkEnd w:id="13"/>
    </w:p>
    <w:p w14:paraId="45AED057" w14:textId="25B0C1DE" w:rsidR="00BD07AA" w:rsidRDefault="00BD07AA" w:rsidP="0088321D">
      <w:pPr>
        <w:spacing w:before="60" w:after="12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Nghị quyết này </w:t>
      </w:r>
      <w:r w:rsidRPr="00B759D3">
        <w:rPr>
          <w:rFonts w:ascii="Times New Roman" w:hAnsi="Times New Roman" w:cs="Times New Roman"/>
          <w:sz w:val="28"/>
          <w:szCs w:val="28"/>
        </w:rPr>
        <w:t>có hiệu lực</w:t>
      </w:r>
      <w:r w:rsidR="007220AC">
        <w:rPr>
          <w:rFonts w:ascii="Times New Roman" w:hAnsi="Times New Roman" w:cs="Times New Roman"/>
          <w:sz w:val="28"/>
          <w:szCs w:val="28"/>
        </w:rPr>
        <w:t xml:space="preserve"> </w:t>
      </w:r>
      <w:r>
        <w:rPr>
          <w:rFonts w:ascii="Times New Roman" w:hAnsi="Times New Roman" w:cs="Times New Roman"/>
          <w:sz w:val="28"/>
          <w:szCs w:val="28"/>
        </w:rPr>
        <w:t>thi hành kể</w:t>
      </w:r>
      <w:r w:rsidRPr="00B759D3">
        <w:rPr>
          <w:rFonts w:ascii="Times New Roman" w:hAnsi="Times New Roman" w:cs="Times New Roman"/>
          <w:sz w:val="28"/>
          <w:szCs w:val="28"/>
        </w:rPr>
        <w:t xml:space="preserve"> từ ngày ... tháng ... năm 2025</w:t>
      </w:r>
      <w:r>
        <w:rPr>
          <w:rFonts w:ascii="Times New Roman" w:hAnsi="Times New Roman" w:cs="Times New Roman"/>
          <w:sz w:val="28"/>
          <w:szCs w:val="28"/>
        </w:rPr>
        <w:t>.</w:t>
      </w:r>
    </w:p>
    <w:p w14:paraId="5BBF3AFE" w14:textId="4003165E" w:rsidR="00D14BAF" w:rsidRDefault="00E818ED" w:rsidP="00E818ED">
      <w:pPr>
        <w:spacing w:before="60" w:after="120" w:line="269"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Bãi bỏ các </w:t>
      </w:r>
      <w:r w:rsidR="00B759D3" w:rsidRPr="00B759D3">
        <w:rPr>
          <w:rFonts w:ascii="Times New Roman" w:hAnsi="Times New Roman" w:cs="Times New Roman"/>
          <w:sz w:val="28"/>
          <w:szCs w:val="28"/>
        </w:rPr>
        <w:t>Nghị quyết số 45/2016/NQ-HĐND ngày 11/12/2016 của Hội đồng Nhân dân tỉnh Hà Giang quy định về phí tham quan danh lam thắng cảnh, di tích lịch sử, công trình văn hóa, bảo tàng trên địa bàn tỉnh Hà Giang</w:t>
      </w:r>
      <w:r>
        <w:rPr>
          <w:rFonts w:ascii="Times New Roman" w:hAnsi="Times New Roman" w:cs="Times New Roman"/>
          <w:sz w:val="28"/>
          <w:szCs w:val="28"/>
        </w:rPr>
        <w:t xml:space="preserve">; </w:t>
      </w:r>
      <w:r w:rsidR="0082798F" w:rsidRPr="0082798F">
        <w:rPr>
          <w:rFonts w:ascii="Times New Roman" w:hAnsi="Times New Roman"/>
          <w:color w:val="000000"/>
          <w:sz w:val="28"/>
          <w:szCs w:val="28"/>
        </w:rPr>
        <w:t>Nghị quyết số</w:t>
      </w:r>
      <w:r w:rsidR="00FC799C">
        <w:rPr>
          <w:rFonts w:ascii="Times New Roman" w:hAnsi="Times New Roman"/>
          <w:color w:val="000000"/>
          <w:sz w:val="28"/>
          <w:szCs w:val="28"/>
        </w:rPr>
        <w:t xml:space="preserve"> </w:t>
      </w:r>
      <w:r w:rsidR="0082798F" w:rsidRPr="0082798F">
        <w:rPr>
          <w:rFonts w:ascii="Times New Roman" w:hAnsi="Times New Roman" w:cs="Times New Roman"/>
          <w:color w:val="000000"/>
          <w:sz w:val="28"/>
          <w:szCs w:val="28"/>
        </w:rPr>
        <w:t>27/</w:t>
      </w:r>
      <w:r w:rsidR="0082798F" w:rsidRPr="0082798F">
        <w:rPr>
          <w:rFonts w:ascii="Times New Roman" w:hAnsi="Times New Roman" w:cs="Times New Roman"/>
          <w:sz w:val="28"/>
          <w:szCs w:val="28"/>
        </w:rPr>
        <w:t>2023/NQ-HĐND ngày 08/12/2023</w:t>
      </w:r>
      <w:r w:rsidR="0082798F" w:rsidRPr="0082798F">
        <w:rPr>
          <w:rFonts w:ascii="Times New Roman" w:hAnsi="Times New Roman"/>
          <w:sz w:val="28"/>
          <w:szCs w:val="28"/>
        </w:rPr>
        <w:t xml:space="preserve"> </w:t>
      </w:r>
      <w:r w:rsidR="0082798F" w:rsidRPr="0082798F">
        <w:rPr>
          <w:rFonts w:ascii="Times New Roman" w:hAnsi="Times New Roman" w:cs="Times New Roman"/>
          <w:sz w:val="28"/>
          <w:szCs w:val="28"/>
        </w:rPr>
        <w:t>Quy định về phí thẩm định cấp giấy chứng nhận đủ điều kiện kinh doanh hoạt động cơ sở thể thao, câu lạc bộ thể thao chuyên nghiệp trên địa bàn tỉnh Hà Giang</w:t>
      </w:r>
      <w:r w:rsidR="0082798F">
        <w:rPr>
          <w:rFonts w:ascii="Times New Roman" w:hAnsi="Times New Roman" w:cs="Times New Roman"/>
          <w:sz w:val="28"/>
          <w:szCs w:val="28"/>
        </w:rPr>
        <w:t xml:space="preserve"> và </w:t>
      </w:r>
      <w:r w:rsidR="00B759D3" w:rsidRPr="0082798F">
        <w:rPr>
          <w:rFonts w:ascii="Times New Roman" w:hAnsi="Times New Roman" w:cs="Times New Roman"/>
          <w:sz w:val="28"/>
          <w:szCs w:val="28"/>
        </w:rPr>
        <w:t>N</w:t>
      </w:r>
      <w:r w:rsidR="00B759D3" w:rsidRPr="00B759D3">
        <w:rPr>
          <w:rFonts w:ascii="Times New Roman" w:hAnsi="Times New Roman" w:cs="Times New Roman"/>
          <w:sz w:val="28"/>
          <w:szCs w:val="28"/>
        </w:rPr>
        <w:t>ghị quyết số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r w:rsidR="00EF551B">
        <w:rPr>
          <w:rFonts w:ascii="Times New Roman" w:hAnsi="Times New Roman" w:cs="Times New Roman"/>
          <w:sz w:val="28"/>
          <w:szCs w:val="28"/>
        </w:rPr>
        <w:t>.</w:t>
      </w:r>
    </w:p>
    <w:p w14:paraId="457518C2" w14:textId="25840196" w:rsidR="008B1DBB" w:rsidRPr="00BD07AA" w:rsidRDefault="00D14BAF" w:rsidP="0088321D">
      <w:pPr>
        <w:spacing w:before="60" w:after="120" w:line="269" w:lineRule="auto"/>
        <w:ind w:firstLine="720"/>
        <w:jc w:val="both"/>
        <w:rPr>
          <w:rFonts w:ascii="Times New Roman" w:hAnsi="Times New Roman" w:cs="Times New Roman"/>
          <w:i/>
          <w:iCs/>
          <w:sz w:val="28"/>
          <w:szCs w:val="28"/>
        </w:rPr>
      </w:pPr>
      <w:r w:rsidRPr="00BD07AA">
        <w:rPr>
          <w:rFonts w:ascii="Times New Roman" w:hAnsi="Times New Roman" w:cs="Times New Roman"/>
          <w:i/>
          <w:iCs/>
          <w:sz w:val="28"/>
          <w:szCs w:val="28"/>
        </w:rPr>
        <w:t>Nghị quyết này đã được Hội đồng nhân dân tỉnh Tuyên Quang khóa XIX, kỳ họp …… thông qua ngày … tháng…năm 2025</w:t>
      </w:r>
      <w:r w:rsidR="00B759D3" w:rsidRPr="00BD07AA">
        <w:rPr>
          <w:rFonts w:ascii="Times New Roman" w:hAnsi="Times New Roman" w:cs="Times New Roman"/>
          <w:i/>
          <w:iCs/>
          <w:sz w:val="28"/>
          <w:szCs w:val="28"/>
        </w:rPr>
        <w:t>./.</w:t>
      </w:r>
    </w:p>
    <w:p w14:paraId="52DC6BFE" w14:textId="77777777" w:rsidR="0088321D" w:rsidRPr="0088321D" w:rsidRDefault="0088321D" w:rsidP="00D61C3B">
      <w:pPr>
        <w:spacing w:before="60" w:after="60" w:line="269" w:lineRule="auto"/>
        <w:ind w:firstLine="720"/>
        <w:jc w:val="both"/>
        <w:rPr>
          <w:rFonts w:ascii="Times New Roman" w:hAnsi="Times New Roman" w:cs="Times New Roman"/>
          <w:sz w:val="6"/>
          <w:szCs w:val="6"/>
        </w:rPr>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3755"/>
      </w:tblGrid>
      <w:tr w:rsidR="00B759D3" w:rsidRPr="00E26369" w14:paraId="5580CF8E" w14:textId="77777777" w:rsidTr="00101367">
        <w:tc>
          <w:tcPr>
            <w:tcW w:w="5445" w:type="dxa"/>
          </w:tcPr>
          <w:p w14:paraId="649C0846" w14:textId="77777777" w:rsidR="00B759D3" w:rsidRPr="000165C7" w:rsidRDefault="00B759D3" w:rsidP="00101367">
            <w:pPr>
              <w:rPr>
                <w:rFonts w:ascii="Times New Roman" w:hAnsi="Times New Roman" w:cs="Times New Roman"/>
                <w:lang w:val="vi-VN"/>
              </w:rPr>
            </w:pPr>
            <w:r w:rsidRPr="000165C7">
              <w:rPr>
                <w:rFonts w:ascii="Times New Roman" w:hAnsi="Times New Roman" w:cs="Times New Roman"/>
                <w:b/>
                <w:bCs/>
                <w:i/>
                <w:iCs/>
                <w:sz w:val="24"/>
                <w:szCs w:val="24"/>
                <w:lang w:val="vi-VN"/>
              </w:rPr>
              <w:t>Nơi nhận:</w:t>
            </w:r>
            <w:r w:rsidRPr="000165C7">
              <w:rPr>
                <w:rFonts w:ascii="Times New Roman" w:hAnsi="Times New Roman" w:cs="Times New Roman"/>
                <w:b/>
                <w:bCs/>
                <w:i/>
                <w:iCs/>
                <w:sz w:val="24"/>
                <w:szCs w:val="24"/>
                <w:lang w:val="vi-VN"/>
              </w:rPr>
              <w:br/>
            </w:r>
            <w:r w:rsidRPr="000165C7">
              <w:rPr>
                <w:rFonts w:ascii="Times New Roman" w:hAnsi="Times New Roman" w:cs="Times New Roman"/>
                <w:lang w:val="vi-VN"/>
              </w:rPr>
              <w:t>- Ủy ban Thường vụ Quốc hội;</w:t>
            </w:r>
            <w:r w:rsidRPr="000165C7">
              <w:rPr>
                <w:rFonts w:ascii="Times New Roman" w:hAnsi="Times New Roman" w:cs="Times New Roman"/>
                <w:lang w:val="vi-VN"/>
              </w:rPr>
              <w:br/>
              <w:t>- Chính phủ;</w:t>
            </w:r>
          </w:p>
          <w:p w14:paraId="50F65A2B"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xml:space="preserve">- Các Văn phòng: Quốc hội, Chủ tịch nước, </w:t>
            </w:r>
          </w:p>
          <w:p w14:paraId="15EDFD50"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xml:space="preserve">  Chính phủ;</w:t>
            </w:r>
          </w:p>
          <w:p w14:paraId="661BA9CC" w14:textId="4D6D8702" w:rsidR="00B759D3" w:rsidRDefault="00B759D3" w:rsidP="00101367">
            <w:pPr>
              <w:rPr>
                <w:rFonts w:ascii="Times New Roman" w:hAnsi="Times New Roman" w:cs="Times New Roman"/>
              </w:rPr>
            </w:pPr>
            <w:r w:rsidRPr="000165C7">
              <w:rPr>
                <w:rFonts w:ascii="Times New Roman" w:hAnsi="Times New Roman" w:cs="Times New Roman"/>
              </w:rPr>
              <w:t xml:space="preserve">- Các Bộ: </w:t>
            </w:r>
            <w:r w:rsidR="000165C7">
              <w:rPr>
                <w:rFonts w:ascii="Times New Roman" w:hAnsi="Times New Roman" w:cs="Times New Roman"/>
              </w:rPr>
              <w:t>Văn hóa, TT&amp;DL</w:t>
            </w:r>
            <w:r w:rsidRPr="000165C7">
              <w:rPr>
                <w:rFonts w:ascii="Times New Roman" w:hAnsi="Times New Roman" w:cs="Times New Roman"/>
              </w:rPr>
              <w:t>, Tài chính;</w:t>
            </w:r>
          </w:p>
          <w:p w14:paraId="4206A70E" w14:textId="77777777" w:rsidR="001B1039" w:rsidRPr="000165C7" w:rsidRDefault="001B1039" w:rsidP="001B1039">
            <w:pPr>
              <w:rPr>
                <w:rFonts w:ascii="Times New Roman" w:hAnsi="Times New Roman" w:cs="Times New Roman"/>
                <w:iCs/>
              </w:rPr>
            </w:pPr>
            <w:r w:rsidRPr="000165C7">
              <w:rPr>
                <w:rFonts w:ascii="Times New Roman" w:hAnsi="Times New Roman" w:cs="Times New Roman"/>
                <w:iCs/>
                <w:lang w:val="vi-VN"/>
              </w:rPr>
              <w:t xml:space="preserve">- </w:t>
            </w:r>
            <w:r w:rsidRPr="000165C7">
              <w:rPr>
                <w:rStyle w:val="fontstyle01"/>
                <w:i w:val="0"/>
                <w:sz w:val="22"/>
                <w:szCs w:val="22"/>
              </w:rPr>
              <w:t>Cục Kiểm tra văn bản và quản lý xử lý vi phạm</w:t>
            </w:r>
            <w:r>
              <w:rPr>
                <w:rStyle w:val="fontstyle01"/>
                <w:i w:val="0"/>
                <w:sz w:val="22"/>
                <w:szCs w:val="22"/>
              </w:rPr>
              <w:t xml:space="preserve"> </w:t>
            </w:r>
            <w:r w:rsidRPr="000165C7">
              <w:rPr>
                <w:rStyle w:val="fontstyle01"/>
                <w:i w:val="0"/>
                <w:sz w:val="22"/>
                <w:szCs w:val="22"/>
              </w:rPr>
              <w:t>hành chính, Bộ Tư pháp</w:t>
            </w:r>
            <w:r w:rsidRPr="000165C7">
              <w:rPr>
                <w:rFonts w:ascii="Times New Roman" w:hAnsi="Times New Roman" w:cs="Times New Roman"/>
                <w:iCs/>
                <w:lang w:val="vi-VN"/>
              </w:rPr>
              <w:t>;</w:t>
            </w:r>
          </w:p>
          <w:p w14:paraId="7DE1299F" w14:textId="033645F1" w:rsidR="001B1039" w:rsidRPr="001B1039" w:rsidRDefault="001B1039" w:rsidP="00101367">
            <w:pPr>
              <w:rPr>
                <w:rFonts w:ascii="Times New Roman" w:hAnsi="Times New Roman" w:cs="Times New Roman"/>
                <w:iCs/>
              </w:rPr>
            </w:pPr>
            <w:r w:rsidRPr="000165C7">
              <w:rPr>
                <w:rStyle w:val="fontstyle01"/>
                <w:i w:val="0"/>
                <w:sz w:val="22"/>
                <w:szCs w:val="22"/>
              </w:rPr>
              <w:t xml:space="preserve">- Vụ Pháp chế, Bộ </w:t>
            </w:r>
            <w:r>
              <w:rPr>
                <w:rStyle w:val="fontstyle01"/>
                <w:i w:val="0"/>
                <w:sz w:val="22"/>
                <w:szCs w:val="22"/>
              </w:rPr>
              <w:t>Văn hoá, Thể thao và Du lịch</w:t>
            </w:r>
            <w:r w:rsidRPr="000165C7">
              <w:rPr>
                <w:rStyle w:val="fontstyle01"/>
                <w:i w:val="0"/>
                <w:sz w:val="22"/>
                <w:szCs w:val="22"/>
              </w:rPr>
              <w:t xml:space="preserve">; </w:t>
            </w:r>
          </w:p>
          <w:p w14:paraId="4E4DD8BE" w14:textId="44D43609" w:rsidR="00B759D3" w:rsidRPr="001B1039" w:rsidRDefault="00B759D3" w:rsidP="00101367">
            <w:pPr>
              <w:rPr>
                <w:rFonts w:ascii="Times New Roman" w:hAnsi="Times New Roman" w:cs="Times New Roman"/>
              </w:rPr>
            </w:pPr>
            <w:r w:rsidRPr="000165C7">
              <w:rPr>
                <w:rFonts w:ascii="Times New Roman" w:hAnsi="Times New Roman" w:cs="Times New Roman"/>
                <w:lang w:val="vi-VN"/>
              </w:rPr>
              <w:t>- T</w:t>
            </w:r>
            <w:r w:rsidRPr="000165C7">
              <w:rPr>
                <w:rFonts w:ascii="Times New Roman" w:hAnsi="Times New Roman" w:cs="Times New Roman"/>
              </w:rPr>
              <w:t xml:space="preserve">hường trực </w:t>
            </w:r>
            <w:r w:rsidRPr="000165C7">
              <w:rPr>
                <w:rFonts w:ascii="Times New Roman" w:hAnsi="Times New Roman" w:cs="Times New Roman"/>
                <w:lang w:val="vi-VN"/>
              </w:rPr>
              <w:t>Tỉnh ủy</w:t>
            </w:r>
            <w:r w:rsidR="001B1039">
              <w:rPr>
                <w:rFonts w:ascii="Times New Roman" w:hAnsi="Times New Roman" w:cs="Times New Roman"/>
              </w:rPr>
              <w:t>;</w:t>
            </w:r>
          </w:p>
          <w:p w14:paraId="1B80BE80"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Thường trực</w:t>
            </w:r>
            <w:r w:rsidRPr="000165C7">
              <w:rPr>
                <w:rFonts w:ascii="Times New Roman" w:hAnsi="Times New Roman" w:cs="Times New Roman"/>
                <w:lang w:val="vi-VN"/>
              </w:rPr>
              <w:t xml:space="preserve"> HĐND</w:t>
            </w:r>
            <w:r w:rsidRPr="000165C7">
              <w:rPr>
                <w:rFonts w:ascii="Times New Roman" w:hAnsi="Times New Roman" w:cs="Times New Roman"/>
              </w:rPr>
              <w:t xml:space="preserve"> tỉnh;</w:t>
            </w:r>
          </w:p>
          <w:p w14:paraId="3519074C"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Ủy ban nhân dân tỉnh;</w:t>
            </w:r>
            <w:r w:rsidRPr="000165C7">
              <w:rPr>
                <w:rFonts w:ascii="Times New Roman" w:hAnsi="Times New Roman" w:cs="Times New Roman"/>
                <w:lang w:val="vi-VN"/>
              </w:rPr>
              <w:br/>
              <w:t xml:space="preserve">- Đoàn </w:t>
            </w:r>
            <w:r w:rsidRPr="000165C7">
              <w:rPr>
                <w:rFonts w:ascii="Times New Roman" w:hAnsi="Times New Roman" w:cs="Times New Roman"/>
              </w:rPr>
              <w:t>đại biểu Quốc hội</w:t>
            </w:r>
            <w:r w:rsidRPr="000165C7">
              <w:rPr>
                <w:rFonts w:ascii="Times New Roman" w:hAnsi="Times New Roman" w:cs="Times New Roman"/>
                <w:lang w:val="vi-VN"/>
              </w:rPr>
              <w:t xml:space="preserve"> tỉnh</w:t>
            </w:r>
            <w:r w:rsidRPr="000165C7">
              <w:rPr>
                <w:rFonts w:ascii="Times New Roman" w:hAnsi="Times New Roman" w:cs="Times New Roman"/>
              </w:rPr>
              <w:t>;</w:t>
            </w:r>
          </w:p>
          <w:p w14:paraId="228E083E" w14:textId="70D8A276" w:rsidR="00B759D3" w:rsidRPr="000165C7" w:rsidRDefault="00B759D3" w:rsidP="00101367">
            <w:pPr>
              <w:rPr>
                <w:rFonts w:ascii="Times New Roman" w:hAnsi="Times New Roman" w:cs="Times New Roman"/>
                <w:lang w:val="vi-VN"/>
              </w:rPr>
            </w:pPr>
            <w:r w:rsidRPr="000165C7">
              <w:rPr>
                <w:rFonts w:ascii="Times New Roman" w:hAnsi="Times New Roman" w:cs="Times New Roman"/>
              </w:rPr>
              <w:t>- Ủy ban MTTQVN</w:t>
            </w:r>
            <w:r w:rsidR="000165C7">
              <w:rPr>
                <w:rFonts w:ascii="Times New Roman" w:hAnsi="Times New Roman" w:cs="Times New Roman"/>
              </w:rPr>
              <w:t xml:space="preserve"> </w:t>
            </w:r>
            <w:r w:rsidRPr="000165C7">
              <w:rPr>
                <w:rFonts w:ascii="Times New Roman" w:hAnsi="Times New Roman" w:cs="Times New Roman"/>
              </w:rPr>
              <w:t>tỉnh;</w:t>
            </w:r>
          </w:p>
          <w:p w14:paraId="3DDEF031" w14:textId="77777777" w:rsidR="00B759D3" w:rsidRPr="000165C7" w:rsidRDefault="00B759D3" w:rsidP="00101367">
            <w:pPr>
              <w:rPr>
                <w:rFonts w:ascii="Times New Roman" w:hAnsi="Times New Roman" w:cs="Times New Roman"/>
              </w:rPr>
            </w:pPr>
            <w:r w:rsidRPr="000165C7">
              <w:rPr>
                <w:rFonts w:ascii="Times New Roman" w:hAnsi="Times New Roman" w:cs="Times New Roman"/>
                <w:lang w:val="vi-VN"/>
              </w:rPr>
              <w:t>- Các sở, ban, ngành</w:t>
            </w:r>
            <w:r w:rsidRPr="000165C7">
              <w:rPr>
                <w:rFonts w:ascii="Times New Roman" w:hAnsi="Times New Roman" w:cs="Times New Roman"/>
              </w:rPr>
              <w:t xml:space="preserve"> tỉnh;</w:t>
            </w:r>
            <w:r w:rsidRPr="000165C7">
              <w:rPr>
                <w:rFonts w:ascii="Times New Roman" w:hAnsi="Times New Roman" w:cs="Times New Roman"/>
                <w:lang w:val="vi-VN"/>
              </w:rPr>
              <w:br/>
            </w:r>
            <w:r w:rsidRPr="000165C7">
              <w:rPr>
                <w:rFonts w:ascii="Times New Roman" w:hAnsi="Times New Roman" w:cs="Times New Roman"/>
              </w:rPr>
              <w:t>- Các Ban của HĐND tỉnh, đại biểu HĐND tỉnh;</w:t>
            </w:r>
          </w:p>
          <w:p w14:paraId="2CB14E16"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Văn phòng Ủy ban nhân dân tỉnh;</w:t>
            </w:r>
          </w:p>
          <w:p w14:paraId="01C2552E" w14:textId="697059D6" w:rsidR="00B759D3" w:rsidRPr="000165C7" w:rsidRDefault="00B759D3" w:rsidP="00101367">
            <w:pPr>
              <w:rPr>
                <w:rFonts w:ascii="Times New Roman" w:hAnsi="Times New Roman" w:cs="Times New Roman"/>
              </w:rPr>
            </w:pPr>
            <w:r w:rsidRPr="000165C7">
              <w:rPr>
                <w:rFonts w:ascii="Times New Roman" w:hAnsi="Times New Roman" w:cs="Times New Roman"/>
              </w:rPr>
              <w:t>- Thường trực HĐND, UBND xã, phường;</w:t>
            </w:r>
          </w:p>
          <w:p w14:paraId="174A7EE2" w14:textId="6C87CEC7" w:rsidR="00B759D3" w:rsidRPr="000165C7" w:rsidRDefault="00B759D3" w:rsidP="00101367">
            <w:pPr>
              <w:rPr>
                <w:rFonts w:ascii="Times New Roman" w:hAnsi="Times New Roman" w:cs="Times New Roman"/>
              </w:rPr>
            </w:pPr>
            <w:r w:rsidRPr="000165C7">
              <w:rPr>
                <w:rFonts w:ascii="Times New Roman" w:hAnsi="Times New Roman" w:cs="Times New Roman"/>
              </w:rPr>
              <w:t xml:space="preserve">- </w:t>
            </w:r>
            <w:r w:rsidR="000165C7">
              <w:rPr>
                <w:rFonts w:ascii="Times New Roman" w:hAnsi="Times New Roman" w:cs="Times New Roman"/>
              </w:rPr>
              <w:t xml:space="preserve">Báo và </w:t>
            </w:r>
            <w:r w:rsidRPr="000165C7">
              <w:rPr>
                <w:rFonts w:ascii="Times New Roman" w:hAnsi="Times New Roman" w:cs="Times New Roman"/>
              </w:rPr>
              <w:t>Phát thanh và Truyền hình tỉnh;</w:t>
            </w:r>
          </w:p>
          <w:p w14:paraId="327DAA42" w14:textId="21121067" w:rsidR="00B759D3" w:rsidRPr="000E33FB" w:rsidRDefault="00B759D3" w:rsidP="00101367">
            <w:pPr>
              <w:rPr>
                <w:rFonts w:ascii="Times New Roman" w:hAnsi="Times New Roman" w:cs="Times New Roman"/>
              </w:rPr>
            </w:pPr>
            <w:r w:rsidRPr="000165C7">
              <w:rPr>
                <w:rFonts w:ascii="Times New Roman" w:hAnsi="Times New Roman" w:cs="Times New Roman"/>
              </w:rPr>
              <w:t>- Cổng Thông tin điện tử tỉnh</w:t>
            </w:r>
            <w:r w:rsidR="000E33FB">
              <w:rPr>
                <w:rFonts w:ascii="Times New Roman" w:hAnsi="Times New Roman" w:cs="Times New Roman"/>
              </w:rPr>
              <w:t xml:space="preserve">, </w:t>
            </w:r>
            <w:r w:rsidR="000E33FB" w:rsidRPr="000E33FB">
              <w:rPr>
                <w:rFonts w:ascii="Times New Roman" w:hAnsi="Times New Roman" w:cs="Times New Roman"/>
              </w:rPr>
              <w:t>Trung tâm Thông tin và Công báo tỉnh Tuyên Quang (đăng tải);</w:t>
            </w:r>
          </w:p>
          <w:p w14:paraId="0F147B5E"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lastRenderedPageBreak/>
              <w:t>- Trang thông tin Điện tử Đoàn ĐBQH và HĐND tỉnh</w:t>
            </w:r>
          </w:p>
          <w:p w14:paraId="1FCD7195" w14:textId="77777777" w:rsidR="00B759D3" w:rsidRPr="000165C7" w:rsidRDefault="00B759D3" w:rsidP="00101367">
            <w:pPr>
              <w:rPr>
                <w:rFonts w:ascii="Times New Roman" w:hAnsi="Times New Roman" w:cs="Times New Roman"/>
              </w:rPr>
            </w:pPr>
            <w:r w:rsidRPr="000165C7">
              <w:rPr>
                <w:rFonts w:ascii="Times New Roman" w:hAnsi="Times New Roman" w:cs="Times New Roman"/>
              </w:rPr>
              <w:t xml:space="preserve">- </w:t>
            </w:r>
            <w:r w:rsidRPr="000165C7">
              <w:rPr>
                <w:rFonts w:ascii="Times New Roman" w:hAnsi="Times New Roman" w:cs="Times New Roman"/>
                <w:lang w:val="vi-VN"/>
              </w:rPr>
              <w:t>Lưu</w:t>
            </w:r>
            <w:r w:rsidRPr="000165C7">
              <w:rPr>
                <w:rFonts w:ascii="Times New Roman" w:hAnsi="Times New Roman" w:cs="Times New Roman"/>
              </w:rPr>
              <w:t xml:space="preserve">: </w:t>
            </w:r>
            <w:r w:rsidRPr="000165C7">
              <w:rPr>
                <w:rFonts w:ascii="Times New Roman" w:hAnsi="Times New Roman" w:cs="Times New Roman"/>
                <w:lang w:val="vi-VN"/>
              </w:rPr>
              <w:t>VT.</w:t>
            </w:r>
          </w:p>
        </w:tc>
        <w:tc>
          <w:tcPr>
            <w:tcW w:w="3796" w:type="dxa"/>
          </w:tcPr>
          <w:p w14:paraId="278B2FF5" w14:textId="77777777" w:rsidR="00B759D3" w:rsidRPr="00E26369" w:rsidRDefault="00B759D3" w:rsidP="00812334">
            <w:pPr>
              <w:pStyle w:val="TableParagraph"/>
              <w:spacing w:before="120" w:after="120"/>
              <w:ind w:left="0"/>
              <w:jc w:val="center"/>
              <w:rPr>
                <w:b/>
                <w:sz w:val="28"/>
                <w:szCs w:val="28"/>
              </w:rPr>
            </w:pPr>
            <w:r w:rsidRPr="00E26369">
              <w:rPr>
                <w:b/>
                <w:sz w:val="28"/>
                <w:szCs w:val="28"/>
              </w:rPr>
              <w:lastRenderedPageBreak/>
              <w:t>CHỦ TỊCH</w:t>
            </w:r>
          </w:p>
          <w:p w14:paraId="21BB80C7" w14:textId="77777777" w:rsidR="00B759D3" w:rsidRPr="00E26369" w:rsidRDefault="00B759D3" w:rsidP="00812334">
            <w:pPr>
              <w:pStyle w:val="TableParagraph"/>
              <w:spacing w:before="120" w:after="120"/>
              <w:ind w:left="0"/>
              <w:jc w:val="center"/>
              <w:rPr>
                <w:b/>
                <w:sz w:val="28"/>
                <w:szCs w:val="28"/>
              </w:rPr>
            </w:pPr>
          </w:p>
          <w:p w14:paraId="314823AB" w14:textId="77777777" w:rsidR="00B759D3" w:rsidRPr="00E26369" w:rsidRDefault="00B759D3" w:rsidP="00812334">
            <w:pPr>
              <w:pStyle w:val="TableParagraph"/>
              <w:spacing w:before="120" w:after="120"/>
              <w:ind w:left="0"/>
              <w:jc w:val="center"/>
              <w:rPr>
                <w:b/>
                <w:sz w:val="28"/>
                <w:szCs w:val="28"/>
              </w:rPr>
            </w:pPr>
          </w:p>
          <w:p w14:paraId="378D14A3" w14:textId="77777777" w:rsidR="00B759D3" w:rsidRPr="00E26369" w:rsidRDefault="00B759D3" w:rsidP="00812334">
            <w:pPr>
              <w:pStyle w:val="TableParagraph"/>
              <w:spacing w:before="120" w:after="120"/>
              <w:ind w:left="0"/>
              <w:jc w:val="center"/>
              <w:rPr>
                <w:b/>
                <w:sz w:val="28"/>
                <w:szCs w:val="28"/>
              </w:rPr>
            </w:pPr>
          </w:p>
          <w:p w14:paraId="3267415A" w14:textId="5B12D712" w:rsidR="00B759D3" w:rsidRPr="00E26369" w:rsidRDefault="00812334" w:rsidP="00812334">
            <w:pPr>
              <w:pStyle w:val="TableParagraph"/>
              <w:spacing w:after="120"/>
              <w:ind w:left="0"/>
              <w:jc w:val="center"/>
              <w:rPr>
                <w:b/>
                <w:sz w:val="28"/>
                <w:szCs w:val="28"/>
              </w:rPr>
            </w:pPr>
            <w:r>
              <w:rPr>
                <w:b/>
                <w:sz w:val="28"/>
                <w:szCs w:val="28"/>
              </w:rPr>
              <w:t>Nguyễn Văn Sơn</w:t>
            </w:r>
          </w:p>
          <w:p w14:paraId="3E42F3C2" w14:textId="77777777" w:rsidR="00B759D3" w:rsidRPr="00E26369" w:rsidRDefault="00B759D3" w:rsidP="00101367">
            <w:pPr>
              <w:pStyle w:val="TableParagraph"/>
              <w:spacing w:before="120" w:after="120" w:line="257" w:lineRule="exact"/>
              <w:ind w:left="0"/>
              <w:jc w:val="center"/>
              <w:rPr>
                <w:b/>
                <w:sz w:val="28"/>
                <w:szCs w:val="28"/>
              </w:rPr>
            </w:pPr>
          </w:p>
          <w:p w14:paraId="298E400E" w14:textId="77777777" w:rsidR="00B759D3" w:rsidRPr="00E26369" w:rsidRDefault="00B759D3" w:rsidP="00101367">
            <w:pPr>
              <w:pStyle w:val="TableParagraph"/>
              <w:spacing w:before="120" w:after="120" w:line="257" w:lineRule="exact"/>
              <w:ind w:left="0"/>
              <w:jc w:val="center"/>
              <w:rPr>
                <w:b/>
                <w:sz w:val="28"/>
                <w:szCs w:val="28"/>
              </w:rPr>
            </w:pPr>
          </w:p>
          <w:p w14:paraId="513C261D" w14:textId="77777777" w:rsidR="00B759D3" w:rsidRPr="00E26369" w:rsidRDefault="00B759D3" w:rsidP="00101367">
            <w:pPr>
              <w:pStyle w:val="TableParagraph"/>
              <w:spacing w:before="120" w:after="120" w:line="257" w:lineRule="exact"/>
              <w:ind w:left="0"/>
              <w:rPr>
                <w:b/>
                <w:sz w:val="28"/>
                <w:szCs w:val="28"/>
              </w:rPr>
            </w:pPr>
          </w:p>
          <w:p w14:paraId="0B8EF5E3" w14:textId="77777777" w:rsidR="00B759D3" w:rsidRPr="00E26369" w:rsidRDefault="00B759D3" w:rsidP="00101367">
            <w:pPr>
              <w:pStyle w:val="TableParagraph"/>
              <w:spacing w:before="120" w:after="120" w:line="257" w:lineRule="exact"/>
              <w:ind w:left="0"/>
              <w:jc w:val="center"/>
              <w:rPr>
                <w:b/>
                <w:sz w:val="28"/>
                <w:szCs w:val="28"/>
              </w:rPr>
            </w:pPr>
          </w:p>
          <w:p w14:paraId="067BC6A8" w14:textId="77777777" w:rsidR="00B759D3" w:rsidRPr="00E26369" w:rsidRDefault="00B759D3" w:rsidP="00101367">
            <w:pPr>
              <w:pStyle w:val="TableParagraph"/>
              <w:spacing w:before="120" w:after="120" w:line="257" w:lineRule="exact"/>
              <w:ind w:left="0"/>
              <w:rPr>
                <w:b/>
                <w:sz w:val="28"/>
                <w:szCs w:val="28"/>
              </w:rPr>
            </w:pPr>
          </w:p>
        </w:tc>
      </w:tr>
    </w:tbl>
    <w:p w14:paraId="6C100812" w14:textId="30879FC2" w:rsidR="00B759D3" w:rsidRDefault="00B759D3" w:rsidP="00B759D3">
      <w:pPr>
        <w:ind w:firstLine="720"/>
        <w:jc w:val="both"/>
        <w:rPr>
          <w:rFonts w:ascii="Times New Roman" w:hAnsi="Times New Roman" w:cs="Times New Roman"/>
          <w:sz w:val="28"/>
          <w:szCs w:val="28"/>
        </w:rPr>
      </w:pPr>
    </w:p>
    <w:p w14:paraId="7201A56F" w14:textId="226E4069" w:rsidR="00C73836" w:rsidRPr="00B759D3" w:rsidRDefault="00C73836" w:rsidP="00B759D3">
      <w:pPr>
        <w:ind w:firstLine="720"/>
        <w:jc w:val="both"/>
        <w:rPr>
          <w:rFonts w:ascii="Times New Roman" w:hAnsi="Times New Roman" w:cs="Times New Roman"/>
          <w:sz w:val="28"/>
          <w:szCs w:val="28"/>
        </w:rPr>
      </w:pPr>
    </w:p>
    <w:sectPr w:rsidR="00C73836" w:rsidRPr="00B759D3" w:rsidSect="00AB582A">
      <w:headerReference w:type="default" r:id="rId11"/>
      <w:pgSz w:w="11907" w:h="16840" w:code="9"/>
      <w:pgMar w:top="1134" w:right="102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CC669" w14:textId="77777777" w:rsidR="00521477" w:rsidRDefault="00521477" w:rsidP="007E0E8F">
      <w:pPr>
        <w:spacing w:after="0" w:line="240" w:lineRule="auto"/>
      </w:pPr>
      <w:r>
        <w:separator/>
      </w:r>
    </w:p>
  </w:endnote>
  <w:endnote w:type="continuationSeparator" w:id="0">
    <w:p w14:paraId="2C534421" w14:textId="77777777" w:rsidR="00521477" w:rsidRDefault="00521477" w:rsidP="007E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C34D5" w14:textId="77777777" w:rsidR="00521477" w:rsidRDefault="00521477" w:rsidP="007E0E8F">
      <w:pPr>
        <w:spacing w:after="0" w:line="240" w:lineRule="auto"/>
      </w:pPr>
      <w:r>
        <w:separator/>
      </w:r>
    </w:p>
  </w:footnote>
  <w:footnote w:type="continuationSeparator" w:id="0">
    <w:p w14:paraId="5E4B7184" w14:textId="77777777" w:rsidR="00521477" w:rsidRDefault="00521477" w:rsidP="007E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3733111"/>
      <w:docPartObj>
        <w:docPartGallery w:val="Page Numbers (Top of Page)"/>
        <w:docPartUnique/>
      </w:docPartObj>
    </w:sdtPr>
    <w:sdtEndPr>
      <w:rPr>
        <w:noProof/>
      </w:rPr>
    </w:sdtEndPr>
    <w:sdtContent>
      <w:p w14:paraId="38EE2678" w14:textId="67DECC28" w:rsidR="007E0E8F" w:rsidRDefault="007E0E8F">
        <w:pPr>
          <w:pStyle w:val="Header"/>
          <w:jc w:val="center"/>
        </w:pPr>
        <w:r w:rsidRPr="00D2019E">
          <w:rPr>
            <w:rFonts w:ascii="Times New Roman" w:hAnsi="Times New Roman" w:cs="Times New Roman"/>
          </w:rPr>
          <w:fldChar w:fldCharType="begin"/>
        </w:r>
        <w:r w:rsidRPr="00D2019E">
          <w:rPr>
            <w:rFonts w:ascii="Times New Roman" w:hAnsi="Times New Roman" w:cs="Times New Roman"/>
          </w:rPr>
          <w:instrText xml:space="preserve"> PAGE   \* MERGEFORMAT </w:instrText>
        </w:r>
        <w:r w:rsidRPr="00D2019E">
          <w:rPr>
            <w:rFonts w:ascii="Times New Roman" w:hAnsi="Times New Roman" w:cs="Times New Roman"/>
          </w:rPr>
          <w:fldChar w:fldCharType="separate"/>
        </w:r>
        <w:r w:rsidRPr="00D2019E">
          <w:rPr>
            <w:rFonts w:ascii="Times New Roman" w:hAnsi="Times New Roman" w:cs="Times New Roman"/>
            <w:noProof/>
          </w:rPr>
          <w:t>2</w:t>
        </w:r>
        <w:r w:rsidRPr="00D2019E">
          <w:rPr>
            <w:rFonts w:ascii="Times New Roman" w:hAnsi="Times New Roman" w:cs="Times New Roman"/>
            <w:noProof/>
          </w:rPr>
          <w:fldChar w:fldCharType="end"/>
        </w:r>
      </w:p>
    </w:sdtContent>
  </w:sdt>
  <w:p w14:paraId="3CCDA072" w14:textId="77777777" w:rsidR="007E0E8F" w:rsidRDefault="007E0E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BB"/>
    <w:rsid w:val="000165C7"/>
    <w:rsid w:val="00034F88"/>
    <w:rsid w:val="00042616"/>
    <w:rsid w:val="00057521"/>
    <w:rsid w:val="00072526"/>
    <w:rsid w:val="000C36CF"/>
    <w:rsid w:val="000E33FB"/>
    <w:rsid w:val="000F159D"/>
    <w:rsid w:val="00105A5E"/>
    <w:rsid w:val="001148AB"/>
    <w:rsid w:val="00134B89"/>
    <w:rsid w:val="001B1039"/>
    <w:rsid w:val="001B4E0B"/>
    <w:rsid w:val="001C5B3A"/>
    <w:rsid w:val="00202482"/>
    <w:rsid w:val="002539B1"/>
    <w:rsid w:val="002560C6"/>
    <w:rsid w:val="00276064"/>
    <w:rsid w:val="002C0D9B"/>
    <w:rsid w:val="002D1749"/>
    <w:rsid w:val="002D232F"/>
    <w:rsid w:val="002D61B0"/>
    <w:rsid w:val="00341062"/>
    <w:rsid w:val="003623D1"/>
    <w:rsid w:val="00377549"/>
    <w:rsid w:val="00401B13"/>
    <w:rsid w:val="00414EEA"/>
    <w:rsid w:val="00444187"/>
    <w:rsid w:val="004467D8"/>
    <w:rsid w:val="00450DA0"/>
    <w:rsid w:val="0046400F"/>
    <w:rsid w:val="0047747B"/>
    <w:rsid w:val="004950C0"/>
    <w:rsid w:val="004A2CC9"/>
    <w:rsid w:val="004D0E79"/>
    <w:rsid w:val="0050709F"/>
    <w:rsid w:val="00510ADB"/>
    <w:rsid w:val="00521477"/>
    <w:rsid w:val="005A5B2A"/>
    <w:rsid w:val="00624658"/>
    <w:rsid w:val="006A39E2"/>
    <w:rsid w:val="006B1BF7"/>
    <w:rsid w:val="006C38E8"/>
    <w:rsid w:val="007220AC"/>
    <w:rsid w:val="00750A2C"/>
    <w:rsid w:val="00762272"/>
    <w:rsid w:val="007A63D4"/>
    <w:rsid w:val="007B626C"/>
    <w:rsid w:val="007C4A51"/>
    <w:rsid w:val="007E0E8F"/>
    <w:rsid w:val="00807F6C"/>
    <w:rsid w:val="00812334"/>
    <w:rsid w:val="0082798F"/>
    <w:rsid w:val="00874094"/>
    <w:rsid w:val="008753B6"/>
    <w:rsid w:val="0088321D"/>
    <w:rsid w:val="008A09C2"/>
    <w:rsid w:val="008A5356"/>
    <w:rsid w:val="008B098A"/>
    <w:rsid w:val="008B1DBB"/>
    <w:rsid w:val="008B5C49"/>
    <w:rsid w:val="00910899"/>
    <w:rsid w:val="009851CA"/>
    <w:rsid w:val="009E6D0B"/>
    <w:rsid w:val="00A02B7A"/>
    <w:rsid w:val="00A066F8"/>
    <w:rsid w:val="00A20007"/>
    <w:rsid w:val="00A27494"/>
    <w:rsid w:val="00A322C9"/>
    <w:rsid w:val="00A74063"/>
    <w:rsid w:val="00A8666D"/>
    <w:rsid w:val="00AA2735"/>
    <w:rsid w:val="00AB582A"/>
    <w:rsid w:val="00AB6482"/>
    <w:rsid w:val="00AE73E3"/>
    <w:rsid w:val="00AF5AF3"/>
    <w:rsid w:val="00B276E4"/>
    <w:rsid w:val="00B64B7D"/>
    <w:rsid w:val="00B6512C"/>
    <w:rsid w:val="00B759D3"/>
    <w:rsid w:val="00BB0FDE"/>
    <w:rsid w:val="00BC29EF"/>
    <w:rsid w:val="00BC2E44"/>
    <w:rsid w:val="00BD07AA"/>
    <w:rsid w:val="00C10113"/>
    <w:rsid w:val="00C128D7"/>
    <w:rsid w:val="00C22939"/>
    <w:rsid w:val="00C27B28"/>
    <w:rsid w:val="00C73836"/>
    <w:rsid w:val="00C74B3D"/>
    <w:rsid w:val="00CE4050"/>
    <w:rsid w:val="00CE4E2C"/>
    <w:rsid w:val="00CF28DE"/>
    <w:rsid w:val="00D14BAF"/>
    <w:rsid w:val="00D2019E"/>
    <w:rsid w:val="00D61C3B"/>
    <w:rsid w:val="00D92F66"/>
    <w:rsid w:val="00DB3468"/>
    <w:rsid w:val="00DB61E0"/>
    <w:rsid w:val="00DE4923"/>
    <w:rsid w:val="00E04198"/>
    <w:rsid w:val="00E112D7"/>
    <w:rsid w:val="00E70692"/>
    <w:rsid w:val="00E7188A"/>
    <w:rsid w:val="00E818ED"/>
    <w:rsid w:val="00E834B9"/>
    <w:rsid w:val="00EC11DA"/>
    <w:rsid w:val="00EF551B"/>
    <w:rsid w:val="00FC2725"/>
    <w:rsid w:val="00FC799C"/>
    <w:rsid w:val="00FF0CC2"/>
    <w:rsid w:val="00FF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B6AA"/>
  <w15:chartTrackingRefBased/>
  <w15:docId w15:val="{FC3FF209-2D6E-4936-8169-41FB7A14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B"/>
    <w:rPr>
      <w:rFonts w:eastAsiaTheme="majorEastAsia" w:cstheme="majorBidi"/>
      <w:color w:val="272727" w:themeColor="text1" w:themeTint="D8"/>
    </w:rPr>
  </w:style>
  <w:style w:type="paragraph" w:styleId="Title">
    <w:name w:val="Title"/>
    <w:basedOn w:val="Normal"/>
    <w:next w:val="Normal"/>
    <w:link w:val="TitleChar"/>
    <w:uiPriority w:val="10"/>
    <w:qFormat/>
    <w:rsid w:val="008B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B1DBB"/>
    <w:rPr>
      <w:i/>
      <w:iCs/>
      <w:color w:val="404040" w:themeColor="text1" w:themeTint="BF"/>
    </w:rPr>
  </w:style>
  <w:style w:type="paragraph" w:styleId="ListParagraph">
    <w:name w:val="List Paragraph"/>
    <w:basedOn w:val="Normal"/>
    <w:uiPriority w:val="34"/>
    <w:qFormat/>
    <w:rsid w:val="008B1DBB"/>
    <w:pPr>
      <w:ind w:left="720"/>
      <w:contextualSpacing/>
    </w:pPr>
  </w:style>
  <w:style w:type="character" w:styleId="IntenseEmphasis">
    <w:name w:val="Intense Emphasis"/>
    <w:basedOn w:val="DefaultParagraphFont"/>
    <w:uiPriority w:val="21"/>
    <w:qFormat/>
    <w:rsid w:val="008B1DBB"/>
    <w:rPr>
      <w:i/>
      <w:iCs/>
      <w:color w:val="0F4761" w:themeColor="accent1" w:themeShade="BF"/>
    </w:rPr>
  </w:style>
  <w:style w:type="paragraph" w:styleId="IntenseQuote">
    <w:name w:val="Intense Quote"/>
    <w:basedOn w:val="Normal"/>
    <w:next w:val="Normal"/>
    <w:link w:val="IntenseQuoteChar"/>
    <w:uiPriority w:val="30"/>
    <w:qFormat/>
    <w:rsid w:val="008B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BB"/>
    <w:rPr>
      <w:i/>
      <w:iCs/>
      <w:color w:val="0F4761" w:themeColor="accent1" w:themeShade="BF"/>
    </w:rPr>
  </w:style>
  <w:style w:type="character" w:styleId="IntenseReference">
    <w:name w:val="Intense Reference"/>
    <w:basedOn w:val="DefaultParagraphFont"/>
    <w:uiPriority w:val="32"/>
    <w:qFormat/>
    <w:rsid w:val="008B1DBB"/>
    <w:rPr>
      <w:b/>
      <w:bCs/>
      <w:smallCaps/>
      <w:color w:val="0F4761" w:themeColor="accent1" w:themeShade="BF"/>
      <w:spacing w:val="5"/>
    </w:rPr>
  </w:style>
  <w:style w:type="character" w:styleId="Hyperlink">
    <w:name w:val="Hyperlink"/>
    <w:basedOn w:val="DefaultParagraphFont"/>
    <w:uiPriority w:val="99"/>
    <w:unhideWhenUsed/>
    <w:rsid w:val="008B1DBB"/>
    <w:rPr>
      <w:color w:val="467886" w:themeColor="hyperlink"/>
      <w:u w:val="single"/>
    </w:rPr>
  </w:style>
  <w:style w:type="character" w:styleId="UnresolvedMention">
    <w:name w:val="Unresolved Mention"/>
    <w:basedOn w:val="DefaultParagraphFont"/>
    <w:uiPriority w:val="99"/>
    <w:semiHidden/>
    <w:unhideWhenUsed/>
    <w:rsid w:val="008B1DBB"/>
    <w:rPr>
      <w:color w:val="605E5C"/>
      <w:shd w:val="clear" w:color="auto" w:fill="E1DFDD"/>
    </w:rPr>
  </w:style>
  <w:style w:type="character" w:customStyle="1" w:styleId="Vnbnnidung2">
    <w:name w:val="Văn bản nội dung (2)_"/>
    <w:basedOn w:val="DefaultParagraphFont"/>
    <w:link w:val="Vnbnnidung20"/>
    <w:rsid w:val="00B759D3"/>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B759D3"/>
    <w:pPr>
      <w:widowControl w:val="0"/>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759D3"/>
    <w:pPr>
      <w:widowControl w:val="0"/>
      <w:autoSpaceDE w:val="0"/>
      <w:autoSpaceDN w:val="0"/>
      <w:spacing w:after="0" w:line="240" w:lineRule="auto"/>
      <w:ind w:left="184"/>
    </w:pPr>
    <w:rPr>
      <w:rFonts w:ascii="Times New Roman" w:eastAsia="Times New Roman" w:hAnsi="Times New Roman" w:cs="Times New Roman"/>
      <w:kern w:val="0"/>
      <w:sz w:val="22"/>
      <w:szCs w:val="22"/>
      <w14:ligatures w14:val="none"/>
    </w:rPr>
  </w:style>
  <w:style w:type="table" w:styleId="TableGrid">
    <w:name w:val="Table Grid"/>
    <w:basedOn w:val="TableNormal"/>
    <w:uiPriority w:val="59"/>
    <w:rsid w:val="00B759D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59D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E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8F"/>
  </w:style>
  <w:style w:type="paragraph" w:styleId="Footer">
    <w:name w:val="footer"/>
    <w:basedOn w:val="Normal"/>
    <w:link w:val="FooterChar"/>
    <w:uiPriority w:val="99"/>
    <w:unhideWhenUsed/>
    <w:rsid w:val="007E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98979">
      <w:bodyDiv w:val="1"/>
      <w:marLeft w:val="0"/>
      <w:marRight w:val="0"/>
      <w:marTop w:val="0"/>
      <w:marBottom w:val="0"/>
      <w:divBdr>
        <w:top w:val="none" w:sz="0" w:space="0" w:color="auto"/>
        <w:left w:val="none" w:sz="0" w:space="0" w:color="auto"/>
        <w:bottom w:val="none" w:sz="0" w:space="0" w:color="auto"/>
        <w:right w:val="none" w:sz="0" w:space="0" w:color="auto"/>
      </w:divBdr>
    </w:div>
    <w:div w:id="2369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85-2019-tt-btc-huong-dan-phi-va-le-phi-tham-quyen-quyet-dinh-hoi-dong-nhan-dan-tinh-43161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e-phi-le-phi/nghi-dinh-120-2016-nd-cp-huong-dan-luat-phi-le-phi-320506.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thue-phi-le-phi/thong-tu-85-2019-tt-btc-huong-dan-phi-va-le-phi-tham-quyen-quyet-dinh-hoi-dong-nhan-dan-tinh-431619.aspx"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106-2021-tt-btc-sua-doi-thong-tu-85-2019-tt-btc-4960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F2D9-6232-4950-A10A-DB1BF8FC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dc:creator>
  <cp:keywords/>
  <dc:description/>
  <cp:lastModifiedBy>Admin</cp:lastModifiedBy>
  <cp:revision>4</cp:revision>
  <dcterms:created xsi:type="dcterms:W3CDTF">2025-10-14T03:47:00Z</dcterms:created>
  <dcterms:modified xsi:type="dcterms:W3CDTF">2025-10-15T08:41:00Z</dcterms:modified>
</cp:coreProperties>
</file>