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ook w:val="04A0" w:firstRow="1" w:lastRow="0" w:firstColumn="1" w:lastColumn="0" w:noHBand="0" w:noVBand="1"/>
      </w:tblPr>
      <w:tblGrid>
        <w:gridCol w:w="3686"/>
        <w:gridCol w:w="6095"/>
      </w:tblGrid>
      <w:tr w:rsidR="00BC77E2" w:rsidRPr="00BC77E2" w14:paraId="65672DA8" w14:textId="77777777" w:rsidTr="004222FC">
        <w:trPr>
          <w:trHeight w:val="863"/>
          <w:jc w:val="center"/>
        </w:trPr>
        <w:tc>
          <w:tcPr>
            <w:tcW w:w="3686" w:type="dxa"/>
          </w:tcPr>
          <w:p w14:paraId="3BC19440" w14:textId="77777777" w:rsidR="00A979D1" w:rsidRPr="00BC77E2" w:rsidRDefault="00A979D1" w:rsidP="00A979D1">
            <w:pPr>
              <w:spacing w:before="0" w:after="0"/>
              <w:jc w:val="center"/>
              <w:rPr>
                <w:rFonts w:eastAsia="Times New Roman"/>
                <w:b/>
                <w:bCs/>
                <w:color w:val="000000" w:themeColor="text1"/>
                <w:kern w:val="0"/>
                <w:sz w:val="26"/>
                <w:szCs w:val="20"/>
                <w:lang w:val="en-US"/>
                <w14:ligatures w14:val="none"/>
              </w:rPr>
            </w:pPr>
            <w:r w:rsidRPr="00BC77E2">
              <w:rPr>
                <w:rFonts w:eastAsia="Times New Roman"/>
                <w:b/>
                <w:bCs/>
                <w:color w:val="000000" w:themeColor="text1"/>
                <w:kern w:val="0"/>
                <w:sz w:val="26"/>
                <w:szCs w:val="20"/>
                <w:lang w:val="en-US"/>
                <w14:ligatures w14:val="none"/>
              </w:rPr>
              <w:t>ỦY BAN NHÂN DÂN</w:t>
            </w:r>
          </w:p>
          <w:p w14:paraId="0C613551" w14:textId="5B2CDE31" w:rsidR="00A979D1" w:rsidRPr="00BC77E2" w:rsidRDefault="00A979D1" w:rsidP="00A979D1">
            <w:pPr>
              <w:spacing w:before="0" w:after="0"/>
              <w:jc w:val="center"/>
              <w:rPr>
                <w:rFonts w:eastAsia="Times New Roman"/>
                <w:b/>
                <w:color w:val="000000" w:themeColor="text1"/>
                <w:kern w:val="0"/>
                <w:sz w:val="26"/>
                <w:szCs w:val="20"/>
                <w:lang w:val="en-US"/>
                <w14:ligatures w14:val="none"/>
              </w:rPr>
            </w:pPr>
            <w:r w:rsidRPr="00BC77E2">
              <w:rPr>
                <w:rFonts w:ascii="Arial" w:eastAsia="Times New Roman" w:hAnsi="Arial" w:cs="Arial"/>
                <w:noProof/>
                <w:color w:val="000000" w:themeColor="text1"/>
                <w:kern w:val="0"/>
                <w:sz w:val="20"/>
                <w:szCs w:val="20"/>
                <w:lang w:val="en-US"/>
                <w14:ligatures w14:val="none"/>
              </w:rPr>
              <mc:AlternateContent>
                <mc:Choice Requires="wps">
                  <w:drawing>
                    <wp:anchor distT="4294967295" distB="4294967295" distL="114300" distR="114300" simplePos="0" relativeHeight="251655680" behindDoc="0" locked="0" layoutInCell="1" allowOverlap="1" wp14:anchorId="78FAA80F" wp14:editId="41DA6072">
                      <wp:simplePos x="0" y="0"/>
                      <wp:positionH relativeFrom="column">
                        <wp:posOffset>608367</wp:posOffset>
                      </wp:positionH>
                      <wp:positionV relativeFrom="paragraph">
                        <wp:posOffset>226695</wp:posOffset>
                      </wp:positionV>
                      <wp:extent cx="104965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96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184FD48" id="Straight Connector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7.9pt,17.85pt" to="130.5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2TVzAEAAJYDAAAOAAAAZHJzL2Uyb0RvYy54bWysU8tu2zAQvBfoPxC815KNOqgFyznESC9p&#10;GyDJB2xISiLKF7isJf99l5Tlpu2tqA4EuY/hzHK0v52sYScVUXvX8vWq5kw54aV2fctfnu8/fOIM&#10;EzgJxjvV8rNCfnt4/24/hkZt/OCNVJERiMNmDC0fUgpNVaEYlAVc+aAcJTsfLSQ6xr6SEUZCt6ba&#10;1PVNNfooQ/RCIVL0OCf5oeB3nRLpW9ehSsy0nLilssayvua1Ouyh6SOEQYsLDfgHFha0o0uvUEdI&#10;wH5E/ReU1SJ69F1aCW8r33VaqKKB1KzrP9Q8DRBU0ULDwXAdE/4/WPH1dOceY6YuJvcUHrz4jjSU&#10;agzYXJP5gGEum7poczlxZ1MZ5Pk6SDUlJii4rj/ubrZbzsSSq6BZGkPE9Fl5y/Km5Ua7rBEaOD1g&#10;yldDs5TksPP32pjyTsaxseW77SYjA7mlM5Boa4NsObqeMzA92VCkWBDRGy1zd8bBM96ZyE5ATiAD&#10;ST8+E13ODGCiBGko39w4gFRz6W5L4dkmCOmLl3N4XS9xojtDF+a/XZllHAGHuaWkMhJ1GJcpqWLQ&#10;i+pfM867Vy/Pj3F5CHr80nYxanbX2zPt3/5Oh58AAAD//wMAUEsDBBQABgAIAAAAIQClXqSh3QAA&#10;AAgBAAAPAAAAZHJzL2Rvd25yZXYueG1sTI/BTsMwEETvSPyDtUhcKuokVQuEOBUCcuNCAXHdxksS&#10;Ea/T2G0DX88iDnDcmdHM22I9uV4daAydZwPpPAFFXHvbcWPg5bm6uAIVIrLF3jMZ+KQA6/L0pMDc&#10;+iM/0WETGyUlHHI00MY45FqHuiWHYe4HYvHe/egwyjk22o54lHLX6yxJVtphx7LQ4kB3LdUfm70z&#10;EKpX2lVfs3qWvC0aT9nu/vEBjTk/m25vQEWa4l8YfvAFHUph2vo926B6A9dLIY8GFstLUOJnqzQF&#10;tf0VdFno/w+U3wAAAP//AwBQSwECLQAUAAYACAAAACEAtoM4kv4AAADhAQAAEwAAAAAAAAAAAAAA&#10;AAAAAAAAW0NvbnRlbnRfVHlwZXNdLnhtbFBLAQItABQABgAIAAAAIQA4/SH/1gAAAJQBAAALAAAA&#10;AAAAAAAAAAAAAC8BAABfcmVscy8ucmVsc1BLAQItABQABgAIAAAAIQADQ2TVzAEAAJYDAAAOAAAA&#10;AAAAAAAAAAAAAC4CAABkcnMvZTJvRG9jLnhtbFBLAQItABQABgAIAAAAIQClXqSh3QAAAAgBAAAP&#10;AAAAAAAAAAAAAAAAACYEAABkcnMvZG93bnJldi54bWxQSwUGAAAAAAQABADzAAAAMAUAAAAA&#10;">
                      <o:lock v:ext="edit" shapetype="f"/>
                    </v:line>
                  </w:pict>
                </mc:Fallback>
              </mc:AlternateContent>
            </w:r>
            <w:r w:rsidRPr="00BC77E2">
              <w:rPr>
                <w:rFonts w:eastAsia="Times New Roman"/>
                <w:b/>
                <w:color w:val="000000" w:themeColor="text1"/>
                <w:kern w:val="0"/>
                <w:sz w:val="26"/>
                <w:szCs w:val="20"/>
                <w:lang w:val="en-US"/>
                <w14:ligatures w14:val="none"/>
              </w:rPr>
              <w:t xml:space="preserve">TỈNH </w:t>
            </w:r>
            <w:r w:rsidR="003C1C8A">
              <w:rPr>
                <w:rFonts w:eastAsia="Times New Roman"/>
                <w:b/>
                <w:color w:val="000000" w:themeColor="text1"/>
                <w:kern w:val="0"/>
                <w:sz w:val="26"/>
                <w:szCs w:val="20"/>
                <w:lang w:val="en-US"/>
                <w14:ligatures w14:val="none"/>
              </w:rPr>
              <w:t>TUYÊN QUANG</w:t>
            </w:r>
          </w:p>
        </w:tc>
        <w:tc>
          <w:tcPr>
            <w:tcW w:w="6095" w:type="dxa"/>
          </w:tcPr>
          <w:p w14:paraId="084724A5" w14:textId="77777777" w:rsidR="00A979D1" w:rsidRPr="00BC77E2" w:rsidRDefault="00A979D1" w:rsidP="00A979D1">
            <w:pPr>
              <w:spacing w:before="0" w:after="0"/>
              <w:jc w:val="center"/>
              <w:rPr>
                <w:rFonts w:eastAsia="Times New Roman"/>
                <w:b/>
                <w:color w:val="000000" w:themeColor="text1"/>
                <w:kern w:val="0"/>
                <w:sz w:val="26"/>
                <w:szCs w:val="20"/>
                <w:lang w:val="en-US"/>
                <w14:ligatures w14:val="none"/>
              </w:rPr>
            </w:pPr>
            <w:r w:rsidRPr="00BC77E2">
              <w:rPr>
                <w:rFonts w:eastAsia="Times New Roman"/>
                <w:b/>
                <w:color w:val="000000" w:themeColor="text1"/>
                <w:kern w:val="0"/>
                <w:sz w:val="26"/>
                <w:szCs w:val="20"/>
                <w:lang w:val="en-US"/>
                <w14:ligatures w14:val="none"/>
              </w:rPr>
              <w:t>CỘNG HÒA XÃ HỘI CHỦ NGHĨA VIỆT NAM</w:t>
            </w:r>
          </w:p>
          <w:p w14:paraId="2C55749B" w14:textId="77777777" w:rsidR="00A979D1" w:rsidRPr="00BC77E2" w:rsidRDefault="00A979D1" w:rsidP="00A979D1">
            <w:pPr>
              <w:spacing w:before="0" w:after="0"/>
              <w:jc w:val="center"/>
              <w:rPr>
                <w:rFonts w:eastAsia="Times New Roman"/>
                <w:b/>
                <w:color w:val="000000" w:themeColor="text1"/>
                <w:kern w:val="0"/>
                <w:sz w:val="26"/>
                <w:szCs w:val="20"/>
                <w:lang w:val="en-US"/>
                <w14:ligatures w14:val="none"/>
              </w:rPr>
            </w:pPr>
            <w:r w:rsidRPr="00BC77E2">
              <w:rPr>
                <w:rFonts w:ascii="Arial" w:eastAsia="Times New Roman" w:hAnsi="Arial" w:cs="Arial"/>
                <w:noProof/>
                <w:color w:val="000000" w:themeColor="text1"/>
                <w:kern w:val="0"/>
                <w:sz w:val="20"/>
                <w:szCs w:val="20"/>
                <w:lang w:val="en-US"/>
                <w14:ligatures w14:val="none"/>
              </w:rPr>
              <mc:AlternateContent>
                <mc:Choice Requires="wps">
                  <w:drawing>
                    <wp:anchor distT="4294967295" distB="4294967295" distL="114300" distR="114300" simplePos="0" relativeHeight="251657728" behindDoc="0" locked="0" layoutInCell="1" allowOverlap="1" wp14:anchorId="14EB4E7C" wp14:editId="71B2BBB2">
                      <wp:simplePos x="0" y="0"/>
                      <wp:positionH relativeFrom="column">
                        <wp:posOffset>762561</wp:posOffset>
                      </wp:positionH>
                      <wp:positionV relativeFrom="paragraph">
                        <wp:posOffset>222212</wp:posOffset>
                      </wp:positionV>
                      <wp:extent cx="21869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69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B19832"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05pt,17.5pt" to="232.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605zQEAAJYDAAAOAAAAZHJzL2Uyb0RvYy54bWysU8tu2zAQvBfoPxC815KNOogFyznESC9p&#10;GyDpB2xISiLKF7isJf99l5Tlpu2tqA4EuY/hzHK0v5usYScVUXvX8vWq5kw54aV2fcu/vTx8uOUM&#10;EzgJxjvV8rNCfnd4/24/hkZt/OCNVJERiMNmDC0fUgpNVaEYlAVc+aAcJTsfLSQ6xr6SEUZCt6ba&#10;1PVNNfooQ/RCIVL0OCf5oeB3nRLpa9ehSsy0nLilssayvua1Ouyh6SOEQYsLDfgHFha0o0uvUEdI&#10;wH5E/ReU1SJ69F1aCW8r33VaqKKB1KzrP9Q8DxBU0ULDwXAdE/4/WPHldO+eYqYuJvccHr34jjSU&#10;agzYXJP5gGEum7poczlxZ1MZ5Pk6SDUlJii4Wd/e7D7SvMWSq6BZGkPE9El5y/Km5Ua7rBEaOD1i&#10;yldDs5TksPMP2pjyTsaxseW77WZLyEBu6Qwk2togW46u5wxMTzYUKRZE9EbL3J1x8Iz3JrITkBPI&#10;QNKPL0SXMwOYKEEayjc3DiDVXLrbUni2CUL67OUcXtdLnOjO0IX5b1dmGUfAYW4pqYxEHcZlSqoY&#10;9KL614zz7tXL81NcHoIev7RdjJrd9fZM+7e/0+EnAAAA//8DAFBLAwQUAAYACAAAACEAgfZkBN0A&#10;AAAJAQAADwAAAGRycy9kb3ducmV2LnhtbEyPzU7DMBCE70i8g7VIXKrWafojFOJUCMiNC4WK6zZe&#10;koh4ncZuG3h6FnGA48x+mp3JN6Pr1ImG0Ho2MJ8loIgrb1uuDby+lNMbUCEiW+w8k4FPCrApLi9y&#10;zKw/8zOdtrFWEsIhQwNNjH2mdagachhmvieW27sfHEaRQ63tgGcJd51Ok2StHbYsHxrs6b6h6mN7&#10;dAZCuaND+TWpJsnbovaUHh6eHtGY66vx7hZUpDH+wfBTX6pDIZ32/sg2qE50mswFNbBYySYBluvl&#10;CtT+19BFrv8vKL4BAAD//wMAUEsBAi0AFAAGAAgAAAAhALaDOJL+AAAA4QEAABMAAAAAAAAAAAAA&#10;AAAAAAAAAFtDb250ZW50X1R5cGVzXS54bWxQSwECLQAUAAYACAAAACEAOP0h/9YAAACUAQAACwAA&#10;AAAAAAAAAAAAAAAvAQAAX3JlbHMvLnJlbHNQSwECLQAUAAYACAAAACEAF9utOc0BAACWAwAADgAA&#10;AAAAAAAAAAAAAAAuAgAAZHJzL2Uyb0RvYy54bWxQSwECLQAUAAYACAAAACEAgfZkBN0AAAAJAQAA&#10;DwAAAAAAAAAAAAAAAAAnBAAAZHJzL2Rvd25yZXYueG1sUEsFBgAAAAAEAAQA8wAAADEFAAAAAA==&#10;">
                      <o:lock v:ext="edit" shapetype="f"/>
                    </v:line>
                  </w:pict>
                </mc:Fallback>
              </mc:AlternateContent>
            </w:r>
            <w:r w:rsidRPr="00BC77E2">
              <w:rPr>
                <w:rFonts w:eastAsia="Times New Roman"/>
                <w:b/>
                <w:color w:val="000000" w:themeColor="text1"/>
                <w:kern w:val="0"/>
                <w:szCs w:val="20"/>
                <w:lang w:val="en-US"/>
                <w14:ligatures w14:val="none"/>
              </w:rPr>
              <w:t>Độc lập - Tự do - Hạnh phúc</w:t>
            </w:r>
          </w:p>
        </w:tc>
      </w:tr>
      <w:tr w:rsidR="00BC77E2" w:rsidRPr="00BC77E2" w14:paraId="36A527F5" w14:textId="77777777" w:rsidTr="004222FC">
        <w:trPr>
          <w:trHeight w:val="125"/>
          <w:jc w:val="center"/>
        </w:trPr>
        <w:tc>
          <w:tcPr>
            <w:tcW w:w="3686" w:type="dxa"/>
            <w:vAlign w:val="center"/>
          </w:tcPr>
          <w:p w14:paraId="424F6D95" w14:textId="0F4ABF1B" w:rsidR="00A979D1" w:rsidRPr="00BC77E2" w:rsidRDefault="00A979D1" w:rsidP="00A979D1">
            <w:pPr>
              <w:spacing w:before="0" w:after="0"/>
              <w:jc w:val="center"/>
              <w:rPr>
                <w:rFonts w:eastAsia="Times New Roman"/>
                <w:color w:val="000000" w:themeColor="text1"/>
                <w:kern w:val="0"/>
                <w:sz w:val="24"/>
                <w:szCs w:val="24"/>
                <w:lang w:val="en-US"/>
                <w14:ligatures w14:val="none"/>
              </w:rPr>
            </w:pPr>
            <w:r w:rsidRPr="00BC77E2">
              <w:rPr>
                <w:rFonts w:eastAsia="Times New Roman"/>
                <w:color w:val="000000" w:themeColor="text1"/>
                <w:kern w:val="0"/>
                <w:sz w:val="26"/>
                <w:szCs w:val="20"/>
                <w:lang w:val="en-US"/>
                <w14:ligatures w14:val="none"/>
              </w:rPr>
              <w:t xml:space="preserve">Số:  </w:t>
            </w:r>
            <w:r w:rsidR="00641F4A" w:rsidRPr="00BC77E2">
              <w:rPr>
                <w:rFonts w:eastAsia="Times New Roman"/>
                <w:color w:val="000000" w:themeColor="text1"/>
                <w:kern w:val="0"/>
                <w:sz w:val="26"/>
                <w:szCs w:val="20"/>
                <w:lang w:val="en-US"/>
                <w14:ligatures w14:val="none"/>
              </w:rPr>
              <w:t xml:space="preserve">   </w:t>
            </w:r>
            <w:r w:rsidRPr="00BC77E2">
              <w:rPr>
                <w:rFonts w:eastAsia="Times New Roman"/>
                <w:color w:val="000000" w:themeColor="text1"/>
                <w:kern w:val="0"/>
                <w:sz w:val="26"/>
                <w:szCs w:val="20"/>
                <w:lang w:val="en-US"/>
                <w14:ligatures w14:val="none"/>
              </w:rPr>
              <w:t xml:space="preserve">      /TTr-UBND</w:t>
            </w:r>
          </w:p>
        </w:tc>
        <w:tc>
          <w:tcPr>
            <w:tcW w:w="6095" w:type="dxa"/>
            <w:vAlign w:val="center"/>
          </w:tcPr>
          <w:p w14:paraId="7C2BC803" w14:textId="655A6926" w:rsidR="00A979D1" w:rsidRPr="00BC77E2" w:rsidRDefault="003C1C8A" w:rsidP="00641F4A">
            <w:pPr>
              <w:spacing w:before="0" w:after="0"/>
              <w:jc w:val="center"/>
              <w:rPr>
                <w:rFonts w:eastAsia="Times New Roman"/>
                <w:i/>
                <w:color w:val="000000" w:themeColor="text1"/>
                <w:kern w:val="0"/>
                <w:sz w:val="26"/>
                <w:szCs w:val="20"/>
                <w14:ligatures w14:val="none"/>
              </w:rPr>
            </w:pPr>
            <w:r>
              <w:rPr>
                <w:rFonts w:eastAsia="Times New Roman"/>
                <w:i/>
                <w:color w:val="000000" w:themeColor="text1"/>
                <w:kern w:val="0"/>
                <w:sz w:val="26"/>
                <w:szCs w:val="20"/>
                <w:lang w:val="en-US"/>
                <w14:ligatures w14:val="none"/>
              </w:rPr>
              <w:t>Tuyên Quang</w:t>
            </w:r>
            <w:r w:rsidR="00A979D1" w:rsidRPr="00BC77E2">
              <w:rPr>
                <w:rFonts w:eastAsia="Times New Roman"/>
                <w:i/>
                <w:color w:val="000000" w:themeColor="text1"/>
                <w:kern w:val="0"/>
                <w:sz w:val="26"/>
                <w:szCs w:val="20"/>
                <w:lang w:val="en-US"/>
                <w14:ligatures w14:val="none"/>
              </w:rPr>
              <w:t xml:space="preserve">, ngày      tháng </w:t>
            </w:r>
            <w:r w:rsidR="00641F4A" w:rsidRPr="00BC77E2">
              <w:rPr>
                <w:rFonts w:eastAsia="Times New Roman"/>
                <w:i/>
                <w:color w:val="000000" w:themeColor="text1"/>
                <w:kern w:val="0"/>
                <w:sz w:val="26"/>
                <w:szCs w:val="20"/>
                <w:lang w:val="en-US"/>
                <w14:ligatures w14:val="none"/>
              </w:rPr>
              <w:t xml:space="preserve">    </w:t>
            </w:r>
            <w:r w:rsidR="00A979D1" w:rsidRPr="00BC77E2">
              <w:rPr>
                <w:rFonts w:eastAsia="Times New Roman"/>
                <w:i/>
                <w:color w:val="000000" w:themeColor="text1"/>
                <w:kern w:val="0"/>
                <w:sz w:val="26"/>
                <w:szCs w:val="20"/>
                <w:lang w:val="en-US"/>
                <w14:ligatures w14:val="none"/>
              </w:rPr>
              <w:t>năm 202</w:t>
            </w:r>
            <w:r>
              <w:rPr>
                <w:rFonts w:eastAsia="Times New Roman"/>
                <w:i/>
                <w:color w:val="000000" w:themeColor="text1"/>
                <w:kern w:val="0"/>
                <w:sz w:val="26"/>
                <w:szCs w:val="20"/>
                <w:lang w:val="en-US"/>
                <w14:ligatures w14:val="none"/>
              </w:rPr>
              <w:t>5</w:t>
            </w:r>
          </w:p>
        </w:tc>
      </w:tr>
    </w:tbl>
    <w:p w14:paraId="0A295006" w14:textId="4A0ED171" w:rsidR="00562A67" w:rsidRPr="00BC77E2" w:rsidRDefault="000E40F2" w:rsidP="00FA6456">
      <w:pPr>
        <w:spacing w:before="0" w:after="0"/>
        <w:rPr>
          <w:color w:val="000000" w:themeColor="text1"/>
        </w:rPr>
      </w:pPr>
      <w:r w:rsidRPr="00BC77E2">
        <w:rPr>
          <w:noProof/>
          <w:color w:val="000000" w:themeColor="text1"/>
          <w:lang w:val="en-US"/>
        </w:rPr>
        <mc:AlternateContent>
          <mc:Choice Requires="wps">
            <w:drawing>
              <wp:anchor distT="0" distB="0" distL="114300" distR="114300" simplePos="0" relativeHeight="251659776" behindDoc="0" locked="0" layoutInCell="1" allowOverlap="1" wp14:anchorId="3585BFA2" wp14:editId="70D78409">
                <wp:simplePos x="0" y="0"/>
                <wp:positionH relativeFrom="column">
                  <wp:posOffset>227965</wp:posOffset>
                </wp:positionH>
                <wp:positionV relativeFrom="paragraph">
                  <wp:posOffset>59690</wp:posOffset>
                </wp:positionV>
                <wp:extent cx="1336040" cy="323850"/>
                <wp:effectExtent l="0" t="0" r="16510" b="19050"/>
                <wp:wrapNone/>
                <wp:docPr id="1795936253" name="Text Box 2"/>
                <wp:cNvGraphicFramePr/>
                <a:graphic xmlns:a="http://schemas.openxmlformats.org/drawingml/2006/main">
                  <a:graphicData uri="http://schemas.microsoft.com/office/word/2010/wordprocessingShape">
                    <wps:wsp>
                      <wps:cNvSpPr txBox="1"/>
                      <wps:spPr>
                        <a:xfrm>
                          <a:off x="0" y="0"/>
                          <a:ext cx="1336040" cy="323850"/>
                        </a:xfrm>
                        <a:prstGeom prst="rect">
                          <a:avLst/>
                        </a:prstGeom>
                        <a:solidFill>
                          <a:schemeClr val="lt1"/>
                        </a:solidFill>
                        <a:ln w="6350">
                          <a:solidFill>
                            <a:prstClr val="black"/>
                          </a:solidFill>
                        </a:ln>
                      </wps:spPr>
                      <wps:txbx>
                        <w:txbxContent>
                          <w:p w14:paraId="0AD9E7D0" w14:textId="54669CCE" w:rsidR="000E40F2" w:rsidRPr="000E40F2" w:rsidRDefault="00641F4A" w:rsidP="000E40F2">
                            <w:pPr>
                              <w:spacing w:before="0" w:after="0"/>
                              <w:jc w:val="center"/>
                              <w:rPr>
                                <w:b/>
                                <w:bCs/>
                                <w:lang w:val="en-US"/>
                              </w:rPr>
                            </w:pPr>
                            <w:r>
                              <w:rPr>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85BFA2" id="_x0000_t202" coordsize="21600,21600" o:spt="202" path="m,l,21600r21600,l21600,xe">
                <v:stroke joinstyle="miter"/>
                <v:path gradientshapeok="t" o:connecttype="rect"/>
              </v:shapetype>
              <v:shape id="Text Box 2" o:spid="_x0000_s1026" type="#_x0000_t202" style="position:absolute;left:0;text-align:left;margin-left:17.95pt;margin-top:4.7pt;width:105.2pt;height:25.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sHNAIAAHwEAAAOAAAAZHJzL2Uyb0RvYy54bWysVEtv2zAMvg/YfxB0X5xXs86IU2QpMgwI&#10;2gLp0LMiy7ExWdQkJnb260cpzqPtTsMuMilSH8mPpKd3ba3ZXjlfgcn4oNfnTBkJeWW2Gf/xvPx0&#10;y5lHYXKhwaiMH5Tnd7OPH6aNTdUQStC5coxAjE8bm/ES0aZJ4mWpauF7YJUhYwGuFkiq2ya5Ew2h&#10;1zoZ9vuTpAGXWwdSeU+390cjn0X8olASH4vCK2Q645QbxtPFcxPOZDYV6dYJW1ayS0P8Qxa1qAwF&#10;PUPdCxRs56p3UHUlHXgosCehTqAoKqliDVTNoP+mmnUprIq1EDnenmny/w9WPuzX9skxbL9CSw0M&#10;hDTWp54uQz1t4erwpUwZ2YnCw5k21SKT4dFoNOmPySTJNhqObm8ir8nltXUevymoWRAy7qgtkS2x&#10;X3mkiOR6cgnBPOgqX1ZaRyWMglpox/aCmqgx5kgvXnlpw5qMT0YU+h1CgD6/32ghf4YqXyOQpg1d&#10;XmoPErabtiNkA/mBeHJwHCFv5bIi3JXw+CQczQzVT3uAj3QUGigZ6CTOSnC//3Yf/KmVZOWsoRnM&#10;uP+1E05xpr8bavKXwTjQilEZ33wekuKuLZtri9nVCyCGBrRxVkYx+KM+iYWD+oXWZR6ikkkYSbEz&#10;jidxgcfNoHWTaj6PTjSmVuDKrK0M0IHcwOdz+yKc7fqJNAkPcJpWkb5p69E3vDQw3yEUVex5IPjI&#10;asc7jXhsS7eOYYeu9eh1+WnM/gAAAP//AwBQSwMEFAAGAAgAAAAhAFZ7AZPbAAAABwEAAA8AAABk&#10;cnMvZG93bnJldi54bWxMjsFOwzAQRO9I/IO1SNyoQxuiJGRTASpcOFEQZzd2bYt4HdluGv4ec4Lj&#10;aEZvXrdd3MhmFaL1hHC7KoApGry0pBE+3p9vamAxCZJi9KQQvlWEbX950YlW+jO9qXmfNMsQiq1A&#10;MClNLedxMMqJuPKTotwdfXAi5Rg0l0GcM9yNfF0UFXfCUn4wYlJPRg1f+5ND2D3qRg+1CGZXS2vn&#10;5fP4ql8Qr6+Wh3tgSS3pbwy/+lkd+ux08CeSkY0Im7smLxGaEliu12W1AXZAqIoSeN/x//79DwAA&#10;AP//AwBQSwECLQAUAAYACAAAACEAtoM4kv4AAADhAQAAEwAAAAAAAAAAAAAAAAAAAAAAW0NvbnRl&#10;bnRfVHlwZXNdLnhtbFBLAQItABQABgAIAAAAIQA4/SH/1gAAAJQBAAALAAAAAAAAAAAAAAAAAC8B&#10;AABfcmVscy8ucmVsc1BLAQItABQABgAIAAAAIQBfBisHNAIAAHwEAAAOAAAAAAAAAAAAAAAAAC4C&#10;AABkcnMvZTJvRG9jLnhtbFBLAQItABQABgAIAAAAIQBWewGT2wAAAAcBAAAPAAAAAAAAAAAAAAAA&#10;AI4EAABkcnMvZG93bnJldi54bWxQSwUGAAAAAAQABADzAAAAlgUAAAAA&#10;" fillcolor="white [3201]" strokeweight=".5pt">
                <v:textbox>
                  <w:txbxContent>
                    <w:p w14:paraId="0AD9E7D0" w14:textId="54669CCE" w:rsidR="000E40F2" w:rsidRPr="000E40F2" w:rsidRDefault="00641F4A" w:rsidP="000E40F2">
                      <w:pPr>
                        <w:spacing w:before="0" w:after="0"/>
                        <w:jc w:val="center"/>
                        <w:rPr>
                          <w:b/>
                          <w:bCs/>
                          <w:lang w:val="en-US"/>
                        </w:rPr>
                      </w:pPr>
                      <w:r>
                        <w:rPr>
                          <w:b/>
                          <w:bCs/>
                          <w:lang w:val="en-US"/>
                        </w:rPr>
                        <w:t>DỰ THẢO</w:t>
                      </w:r>
                    </w:p>
                  </w:txbxContent>
                </v:textbox>
              </v:shape>
            </w:pict>
          </mc:Fallback>
        </mc:AlternateContent>
      </w:r>
    </w:p>
    <w:p w14:paraId="4359B450" w14:textId="77777777" w:rsidR="00DB10F1" w:rsidRDefault="00DB10F1" w:rsidP="00FA6456">
      <w:pPr>
        <w:widowControl w:val="0"/>
        <w:tabs>
          <w:tab w:val="right" w:leader="dot" w:pos="7920"/>
        </w:tabs>
        <w:spacing w:before="0" w:after="0"/>
        <w:jc w:val="center"/>
        <w:rPr>
          <w:rFonts w:eastAsia="Courier New"/>
          <w:b/>
          <w:color w:val="000000" w:themeColor="text1"/>
          <w:kern w:val="0"/>
          <w:szCs w:val="28"/>
          <w:lang w:eastAsia="vi-VN"/>
          <w14:ligatures w14:val="none"/>
        </w:rPr>
      </w:pPr>
    </w:p>
    <w:p w14:paraId="0BD4B991" w14:textId="20FCC827" w:rsidR="00A979D1" w:rsidRPr="00BC77E2" w:rsidRDefault="00A979D1" w:rsidP="00FA6456">
      <w:pPr>
        <w:widowControl w:val="0"/>
        <w:tabs>
          <w:tab w:val="right" w:leader="dot" w:pos="7920"/>
        </w:tabs>
        <w:spacing w:before="0" w:after="0"/>
        <w:jc w:val="center"/>
        <w:rPr>
          <w:rFonts w:eastAsia="Courier New"/>
          <w:b/>
          <w:color w:val="000000" w:themeColor="text1"/>
          <w:kern w:val="0"/>
          <w:szCs w:val="28"/>
          <w:lang w:eastAsia="vi-VN"/>
          <w14:ligatures w14:val="none"/>
        </w:rPr>
      </w:pPr>
      <w:r w:rsidRPr="00BC77E2">
        <w:rPr>
          <w:rFonts w:eastAsia="Courier New"/>
          <w:b/>
          <w:color w:val="000000" w:themeColor="text1"/>
          <w:kern w:val="0"/>
          <w:szCs w:val="28"/>
          <w:lang w:eastAsia="vi-VN"/>
          <w14:ligatures w14:val="none"/>
        </w:rPr>
        <w:t>TỜ TRÌNH</w:t>
      </w:r>
    </w:p>
    <w:p w14:paraId="7D072E85" w14:textId="1C9AB07C" w:rsidR="00443C2C" w:rsidRPr="00DA6348" w:rsidRDefault="00B66F30" w:rsidP="00443C2C">
      <w:pPr>
        <w:spacing w:before="0" w:after="0"/>
        <w:jc w:val="center"/>
        <w:rPr>
          <w:b/>
          <w:szCs w:val="28"/>
          <w:lang w:val="nl-NL"/>
        </w:rPr>
      </w:pPr>
      <w:bookmarkStart w:id="0" w:name="_Hlk176763022"/>
      <w:r>
        <w:rPr>
          <w:b/>
          <w:szCs w:val="28"/>
          <w:lang w:val="nl-NL"/>
        </w:rPr>
        <w:t xml:space="preserve">Dự thảo </w:t>
      </w:r>
      <w:bookmarkStart w:id="1" w:name="_Hlk176766026"/>
      <w:r w:rsidR="00443C2C">
        <w:rPr>
          <w:b/>
          <w:szCs w:val="28"/>
          <w:lang w:val="nl-NL"/>
        </w:rPr>
        <w:t>Nghị q</w:t>
      </w:r>
      <w:r w:rsidR="00443C2C" w:rsidRPr="00DA6348">
        <w:rPr>
          <w:b/>
          <w:szCs w:val="28"/>
          <w:lang w:val="nl-NL"/>
        </w:rPr>
        <w:t xml:space="preserve">uyết của </w:t>
      </w:r>
      <w:r w:rsidR="00443C2C">
        <w:rPr>
          <w:b/>
          <w:szCs w:val="28"/>
          <w:lang w:val="nl-NL"/>
        </w:rPr>
        <w:t xml:space="preserve">Hội đồng nhân </w:t>
      </w:r>
      <w:r w:rsidR="00443C2C" w:rsidRPr="00DA6348">
        <w:rPr>
          <w:b/>
          <w:szCs w:val="28"/>
          <w:lang w:val="nl-NL"/>
        </w:rPr>
        <w:t>dân tỉnh</w:t>
      </w:r>
    </w:p>
    <w:p w14:paraId="1790983C" w14:textId="11E6F2CA" w:rsidR="00443C2C" w:rsidRPr="00740B03" w:rsidRDefault="00443C2C" w:rsidP="00443C2C">
      <w:pPr>
        <w:spacing w:before="0" w:after="0"/>
        <w:jc w:val="center"/>
        <w:rPr>
          <w:b/>
          <w:szCs w:val="28"/>
          <w:lang w:val="nl-NL"/>
        </w:rPr>
      </w:pPr>
      <w:r w:rsidRPr="00DA6348">
        <w:rPr>
          <w:b/>
          <w:szCs w:val="28"/>
          <w:lang w:val="nl-NL"/>
        </w:rPr>
        <w:t xml:space="preserve">về </w:t>
      </w:r>
      <w:bookmarkEnd w:id="1"/>
      <w:r w:rsidR="004769E8" w:rsidRPr="004769E8">
        <w:rPr>
          <w:b/>
        </w:rPr>
        <w:t>Quy định phân định nhiệm vụ chi và một số mức chi sự nghiệp bảo vệ môi trường trên địa bàn tỉnh Tuyên Quang</w:t>
      </w:r>
    </w:p>
    <w:bookmarkEnd w:id="0"/>
    <w:p w14:paraId="6FA86AAA" w14:textId="4BE09224" w:rsidR="00A979D1" w:rsidRPr="00BC77E2" w:rsidRDefault="00306974" w:rsidP="00FA6456">
      <w:pPr>
        <w:widowControl w:val="0"/>
        <w:tabs>
          <w:tab w:val="right" w:leader="dot" w:pos="7920"/>
        </w:tabs>
        <w:spacing w:before="0" w:after="0"/>
        <w:jc w:val="center"/>
        <w:rPr>
          <w:rFonts w:eastAsia="Courier New"/>
          <w:b/>
          <w:color w:val="000000" w:themeColor="text1"/>
          <w:kern w:val="0"/>
          <w:szCs w:val="28"/>
          <w:vertAlign w:val="superscript"/>
          <w:lang w:eastAsia="vi-VN"/>
          <w14:ligatures w14:val="none"/>
        </w:rPr>
      </w:pPr>
      <w:r w:rsidRPr="00BC77E2">
        <w:rPr>
          <w:rFonts w:eastAsia="Courier New"/>
          <w:b/>
          <w:noProof/>
          <w:color w:val="000000" w:themeColor="text1"/>
          <w:kern w:val="0"/>
          <w:szCs w:val="28"/>
          <w:vertAlign w:val="superscript"/>
          <w:lang w:val="en-US"/>
        </w:rPr>
        <mc:AlternateContent>
          <mc:Choice Requires="wps">
            <w:drawing>
              <wp:anchor distT="0" distB="0" distL="114300" distR="114300" simplePos="0" relativeHeight="251658752" behindDoc="0" locked="0" layoutInCell="1" allowOverlap="1" wp14:anchorId="01534925" wp14:editId="16F14E86">
                <wp:simplePos x="0" y="0"/>
                <wp:positionH relativeFrom="column">
                  <wp:posOffset>1958340</wp:posOffset>
                </wp:positionH>
                <wp:positionV relativeFrom="paragraph">
                  <wp:posOffset>75528</wp:posOffset>
                </wp:positionV>
                <wp:extent cx="1783977" cy="0"/>
                <wp:effectExtent l="0" t="0" r="0" b="0"/>
                <wp:wrapNone/>
                <wp:docPr id="1260108527" name="Straight Connector 1"/>
                <wp:cNvGraphicFramePr/>
                <a:graphic xmlns:a="http://schemas.openxmlformats.org/drawingml/2006/main">
                  <a:graphicData uri="http://schemas.microsoft.com/office/word/2010/wordprocessingShape">
                    <wps:wsp>
                      <wps:cNvCnPr/>
                      <wps:spPr>
                        <a:xfrm>
                          <a:off x="0" y="0"/>
                          <a:ext cx="1783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C178C3"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4.2pt,5.95pt" to="294.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TkLmQEAAIgDAAAOAAAAZHJzL2Uyb0RvYy54bWysU9uO0zAQfUfiHyy/06SLRJeo6T7sCl4Q&#10;rLh8gNcZNxa2xxqbJv17xm6bIkAIIV4cX845M2dmsr2bvRMHoGQx9HK9aqWAoHGwYd/LL5/fvLiV&#10;ImUVBuUwQC+PkOTd7vmz7RQ7uMER3QAkWCSkboq9HHOOXdMkPYJXaYURAj8aJK8yH2nfDKQmVveu&#10;uWnbV82ENERCDSnx7cPpUe6qvjGg8wdjEmThesm55bpSXZ/K2uy2qtuTiqPV5zTUP2ThlQ0cdJF6&#10;UFmJb2R/kfJWEyY0eaXRN2iM1VA9sJt1+5ObT6OKUL1wcVJcypT+n6x+f7gPj8RlmGLqUnyk4mI2&#10;5MuX8xNzLdZxKRbMWWi+XG9uX77ebKTQl7fmSoyU8ltAL8qml86G4kN16vAuZQ7G0AuED9fQdZeP&#10;DgrYhY9ghB1KsMquUwH3jsRBcT+Hr+vSP9aqyEIx1rmF1P6ZdMYWGtRJ+Vvigq4RMeSF6G1A+l3U&#10;PF9SNSf8xfXJa7H9hMOxNqKWg9tdnZ1Hs8zTj+dKv/5Au+8AAAD//wMAUEsDBBQABgAIAAAAIQCF&#10;tRVL3QAAAAkBAAAPAAAAZHJzL2Rvd25yZXYueG1sTI/BTsMwDIbvSLxDZCRuLN0GU1eaTtMkhLgg&#10;1sE9a7y0kDhVknbl7QniMI72/+n353IzWcNG9KFzJGA+y4AhNU51pAW8H57ucmAhSlLSOEIB3xhg&#10;U11flbJQ7kx7HOuoWSqhUEgBbYx9wXloWrQyzFyPlLKT81bGNHrNlZfnVG4NX2TZilvZUbrQyh53&#10;LTZf9WAFmBc/fuid3obheb+qP99Oi9fDKMTtzbR9BBZxihcYfvWTOlTJ6egGUoEZAcssv09oCuZr&#10;YAl4yNdLYMe/Ba9K/v+D6gcAAP//AwBQSwECLQAUAAYACAAAACEAtoM4kv4AAADhAQAAEwAAAAAA&#10;AAAAAAAAAAAAAAAAW0NvbnRlbnRfVHlwZXNdLnhtbFBLAQItABQABgAIAAAAIQA4/SH/1gAAAJQB&#10;AAALAAAAAAAAAAAAAAAAAC8BAABfcmVscy8ucmVsc1BLAQItABQABgAIAAAAIQA98TkLmQEAAIgD&#10;AAAOAAAAAAAAAAAAAAAAAC4CAABkcnMvZTJvRG9jLnhtbFBLAQItABQABgAIAAAAIQCFtRVL3QAA&#10;AAkBAAAPAAAAAAAAAAAAAAAAAPMDAABkcnMvZG93bnJldi54bWxQSwUGAAAAAAQABADzAAAA/QQA&#10;AAAA&#10;" strokecolor="black [3200]" strokeweight=".5pt">
                <v:stroke joinstyle="miter"/>
              </v:line>
            </w:pict>
          </mc:Fallback>
        </mc:AlternateContent>
      </w:r>
    </w:p>
    <w:p w14:paraId="2B1101F5" w14:textId="77777777" w:rsidR="00A979D1" w:rsidRPr="00BC77E2" w:rsidRDefault="00A979D1" w:rsidP="00FA6456">
      <w:pPr>
        <w:widowControl w:val="0"/>
        <w:tabs>
          <w:tab w:val="right" w:leader="dot" w:pos="7920"/>
        </w:tabs>
        <w:spacing w:before="0" w:after="0"/>
        <w:jc w:val="center"/>
        <w:rPr>
          <w:rFonts w:eastAsia="Courier New"/>
          <w:b/>
          <w:color w:val="000000" w:themeColor="text1"/>
          <w:kern w:val="0"/>
          <w:sz w:val="2"/>
          <w:szCs w:val="28"/>
          <w:vertAlign w:val="superscript"/>
          <w:lang w:eastAsia="vi-VN"/>
          <w14:ligatures w14:val="none"/>
        </w:rPr>
      </w:pPr>
    </w:p>
    <w:p w14:paraId="7078F3D0" w14:textId="6C60F744" w:rsidR="00A979D1" w:rsidRPr="00BC77E2" w:rsidRDefault="00A979D1" w:rsidP="00FA6456">
      <w:pPr>
        <w:spacing w:before="0" w:after="0"/>
        <w:jc w:val="center"/>
        <w:rPr>
          <w:rFonts w:cstheme="minorBidi"/>
          <w:color w:val="000000" w:themeColor="text1"/>
          <w:kern w:val="0"/>
          <w14:ligatures w14:val="none"/>
        </w:rPr>
      </w:pPr>
      <w:r w:rsidRPr="00BC77E2">
        <w:rPr>
          <w:rFonts w:cstheme="minorBidi"/>
          <w:color w:val="000000" w:themeColor="text1"/>
          <w:kern w:val="0"/>
          <w14:ligatures w14:val="none"/>
        </w:rPr>
        <w:t xml:space="preserve">Kính gửi: Thường trực Hội đồng nhân dân tỉnh </w:t>
      </w:r>
      <w:r w:rsidR="004A4E39">
        <w:rPr>
          <w:rFonts w:cstheme="minorBidi"/>
          <w:color w:val="000000" w:themeColor="text1"/>
          <w:kern w:val="0"/>
          <w:lang w:val="en-US"/>
          <w14:ligatures w14:val="none"/>
        </w:rPr>
        <w:t>Tuyên Quang</w:t>
      </w:r>
      <w:r w:rsidRPr="00BC77E2">
        <w:rPr>
          <w:rFonts w:cstheme="minorBidi"/>
          <w:color w:val="000000" w:themeColor="text1"/>
          <w:kern w:val="0"/>
          <w14:ligatures w14:val="none"/>
        </w:rPr>
        <w:t>.</w:t>
      </w:r>
    </w:p>
    <w:p w14:paraId="6B2E6B0B" w14:textId="77777777" w:rsidR="00A979D1" w:rsidRPr="00BC77E2" w:rsidRDefault="00A979D1" w:rsidP="00FA6456">
      <w:pPr>
        <w:spacing w:before="0" w:after="0"/>
        <w:jc w:val="center"/>
        <w:rPr>
          <w:rFonts w:cstheme="minorBidi"/>
          <w:color w:val="000000" w:themeColor="text1"/>
          <w:kern w:val="0"/>
          <w14:ligatures w14:val="none"/>
        </w:rPr>
      </w:pPr>
    </w:p>
    <w:p w14:paraId="0A589C20" w14:textId="694C377C" w:rsidR="002564ED" w:rsidRPr="002564ED" w:rsidRDefault="002564ED" w:rsidP="00EE0523">
      <w:pPr>
        <w:ind w:firstLine="720"/>
        <w:rPr>
          <w:lang w:val="en-US"/>
        </w:rPr>
      </w:pPr>
      <w:bookmarkStart w:id="2" w:name="_Hlk208345655"/>
      <w:r>
        <w:t xml:space="preserve">Thực hiện quy định của Luật Ban hành văn bản quy phạm pháp luật, Ủy ban nhân dân tỉnh kính trình Hội đồng nhân dân tỉnh </w:t>
      </w:r>
      <w:r>
        <w:rPr>
          <w:lang w:val="en-US"/>
        </w:rPr>
        <w:t xml:space="preserve">Tuyên Quang </w:t>
      </w:r>
      <w:r>
        <w:t>dự thảo Nghị quyết</w:t>
      </w:r>
      <w:r>
        <w:rPr>
          <w:lang w:val="en-US"/>
        </w:rPr>
        <w:t xml:space="preserve"> </w:t>
      </w:r>
      <w:r w:rsidRPr="002564ED">
        <w:t>Quy định phân định nhiệm vụ chi và một số mức chi sự nghiệp bảo vệ môi trường trên địa bàn tỉnh Tuyên Quang</w:t>
      </w:r>
      <w:r w:rsidRPr="002564ED">
        <w:rPr>
          <w:lang w:val="en-US"/>
        </w:rPr>
        <w:t xml:space="preserve"> như sau:</w:t>
      </w:r>
    </w:p>
    <w:p w14:paraId="1BEA2E40" w14:textId="514305D2" w:rsidR="008815E8" w:rsidRDefault="008815E8" w:rsidP="00EE0523">
      <w:pPr>
        <w:ind w:firstLine="720"/>
        <w:rPr>
          <w:b/>
        </w:rPr>
      </w:pPr>
      <w:r w:rsidRPr="00740B03">
        <w:rPr>
          <w:b/>
        </w:rPr>
        <w:t>I. SỰ CẦN THIẾT BAN HÀNH</w:t>
      </w:r>
      <w:r>
        <w:rPr>
          <w:b/>
        </w:rPr>
        <w:t xml:space="preserve"> NGHỊ </w:t>
      </w:r>
      <w:r w:rsidRPr="00740B03">
        <w:rPr>
          <w:b/>
        </w:rPr>
        <w:t>QUYẾT</w:t>
      </w:r>
    </w:p>
    <w:p w14:paraId="71DF315D" w14:textId="77777777" w:rsidR="001368F5" w:rsidRPr="001368F5" w:rsidRDefault="00BB3405" w:rsidP="00EE0523">
      <w:pPr>
        <w:ind w:firstLine="720"/>
        <w:rPr>
          <w:b/>
        </w:rPr>
      </w:pPr>
      <w:r w:rsidRPr="001368F5">
        <w:rPr>
          <w:b/>
        </w:rPr>
        <w:t xml:space="preserve">1. Căn cứ pháp lý </w:t>
      </w:r>
    </w:p>
    <w:p w14:paraId="680AC2CD" w14:textId="17ECC8C7" w:rsidR="00572A65" w:rsidRDefault="00BB3405" w:rsidP="00EE0523">
      <w:pPr>
        <w:ind w:firstLine="720"/>
      </w:pPr>
      <w:r>
        <w:t xml:space="preserve">Khoản 2 Điều 4 Thông tư số 02/2017/TT-BTC ngày 06/1/2017 của Bộ Tài chính hướng dẫn quản lý kinh phí sự nghiệp bảo vệ môi trường </w:t>
      </w:r>
      <w:r w:rsidRPr="00572A65">
        <w:rPr>
          <w:i/>
        </w:rPr>
        <w:t>(được sửa đổi, bổ sung tại Thông tư số 31/2023/TT-BTC ngày 25/5/2023 của Bộ Tài chính)</w:t>
      </w:r>
      <w:r>
        <w:t xml:space="preserve">, quy định như sau: </w:t>
      </w:r>
    </w:p>
    <w:p w14:paraId="49A0213B" w14:textId="77777777" w:rsidR="004C6073" w:rsidRPr="009011F9" w:rsidRDefault="00BB3405" w:rsidP="00EE0523">
      <w:pPr>
        <w:ind w:firstLine="720"/>
        <w:rPr>
          <w:i/>
          <w:iCs/>
        </w:rPr>
      </w:pPr>
      <w:r w:rsidRPr="009011F9">
        <w:rPr>
          <w:i/>
          <w:iCs/>
        </w:rPr>
        <w:t xml:space="preserve">“2. Nhiệm vụ chi của ngân sách địa phương </w:t>
      </w:r>
    </w:p>
    <w:p w14:paraId="4DF70064" w14:textId="77777777" w:rsidR="004C6073" w:rsidRPr="009011F9" w:rsidRDefault="00BB3405" w:rsidP="00EE0523">
      <w:pPr>
        <w:ind w:firstLine="720"/>
        <w:rPr>
          <w:i/>
          <w:iCs/>
        </w:rPr>
      </w:pPr>
      <w:r w:rsidRPr="009011F9">
        <w:rPr>
          <w:i/>
          <w:iCs/>
        </w:rPr>
        <w:t xml:space="preserve">Quy định tại Điều 152 và điểm a khoản 1 Điều 153 Nghị định số 08/2022/NĐ-CP ngày 10 tháng 1 năm 2022 của Chính phủ quy định chi tiết một số điều của Luật Bảo vệ môi trường. </w:t>
      </w:r>
    </w:p>
    <w:p w14:paraId="25E6382F" w14:textId="77777777" w:rsidR="004C6073" w:rsidRPr="009011F9" w:rsidRDefault="00BB3405" w:rsidP="00EE0523">
      <w:pPr>
        <w:ind w:firstLine="720"/>
        <w:rPr>
          <w:i/>
          <w:iCs/>
        </w:rPr>
      </w:pPr>
      <w:r w:rsidRPr="009011F9">
        <w:rPr>
          <w:i/>
          <w:iCs/>
        </w:rPr>
        <w:t xml:space="preserve">Việc phân định cụ thể các nhiệm vụ chi về bảo vệ môi trường nêu trên của ngân sách địa phương cho các cấp ngân sách ở địa phương do Ủy ban nhân dân cấp tỉnh trình Hội đồng nhân dân cùng cấp quyết định”. </w:t>
      </w:r>
    </w:p>
    <w:p w14:paraId="665E8E8C" w14:textId="77777777" w:rsidR="004C6073" w:rsidRDefault="00BB3405" w:rsidP="00EE0523">
      <w:pPr>
        <w:ind w:firstLine="720"/>
      </w:pPr>
      <w:r>
        <w:t xml:space="preserve">Khoản 2 Điều 5 Thông tư số 02/2017/TT-BTC ngày 06/1/2017 của Bộ Tài chính hướng dẫn quản lý kinh phí sự nghiệp bảo vệ môi trường </w:t>
      </w:r>
      <w:r w:rsidRPr="004C6073">
        <w:rPr>
          <w:i/>
        </w:rPr>
        <w:t>(được sửa đổi, bổ sung tại Thông tư số 94/2024/TT-BTC ngày 31/12/2024 của Bộ Tài chính)</w:t>
      </w:r>
      <w:r>
        <w:t xml:space="preserve"> quy định như sau: </w:t>
      </w:r>
    </w:p>
    <w:p w14:paraId="5BB4CBA9" w14:textId="77777777" w:rsidR="001F60AA" w:rsidRPr="001F60AA" w:rsidRDefault="00BB3405" w:rsidP="00EE0523">
      <w:pPr>
        <w:ind w:firstLine="720"/>
        <w:rPr>
          <w:i/>
        </w:rPr>
      </w:pPr>
      <w:r w:rsidRPr="001F60AA">
        <w:rPr>
          <w:i/>
        </w:rPr>
        <w:t xml:space="preserve">“2. Thông tư này hướng dẫn cụ thể thêm một số mức chi (theo Phụ lục 01 đính kèm). Mức chi quy định tại Phụ lục 01 kèm theo Thông tư này là mức chi tối đa, căn cứ vào tình hình thực tế, khả năng của ngân sách địa phương, Ủy ban nhân dân cấp tỉnh trình Hội đồng nhân dân cấp tỉnh quyết định mức chi cụ thể để thực hiện tại địa phương.” </w:t>
      </w:r>
    </w:p>
    <w:p w14:paraId="13431C9D" w14:textId="157A9E3B" w:rsidR="00BB3405" w:rsidRDefault="00BB3405" w:rsidP="00EE0523">
      <w:pPr>
        <w:ind w:firstLine="720"/>
      </w:pPr>
      <w:r>
        <w:t xml:space="preserve">Điều 2 Thông tư số 94/2024/TT-BTC ngày 31/12/2024 của Bộ Tài chính về việc sửa đổi, bổ sung một số điều của Thông tư số 02/2017/TT-BTC ngày </w:t>
      </w:r>
      <w:r>
        <w:lastRenderedPageBreak/>
        <w:t xml:space="preserve">06/01/2017 của Bộ trưởng Bộ Tài chính hướng dẫn quản lý kinh phí sự nghiệp bảo vệ môi trường, quy định: </w:t>
      </w:r>
    </w:p>
    <w:p w14:paraId="1C150C30" w14:textId="05A437AC" w:rsidR="00741A17" w:rsidRPr="00741A17" w:rsidRDefault="00741A17" w:rsidP="00EE0523">
      <w:pPr>
        <w:ind w:firstLine="720"/>
        <w:rPr>
          <w:i/>
        </w:rPr>
      </w:pPr>
      <w:r w:rsidRPr="00741A17">
        <w:rPr>
          <w:i/>
        </w:rPr>
        <w:t xml:space="preserve">“Đối với nội dung chi và mức chi sự nghiệp bảo vệ môi trường tại địa phương đã được quyết định hoặc phê duyệt theo quy định pháp luật trước ngày Thông tư này có hiệu lực thi hành được tiếp tục thực hiện theo quy định cho đến khi Hội đồng nhân dân cấp tỉnh có quyết nghị về nội dung và mức chi sự nghiệp bảo vệ môi trường tại địa phương, nhưng tối đa không quá niên độ ngân sách nhà nước năm 2025 và bảo đảm phù hợp quy định của Luật Ngân sách nhà nước và quy định tại Thông tư này”. </w:t>
      </w:r>
    </w:p>
    <w:p w14:paraId="116C8F71" w14:textId="77777777" w:rsidR="00741A17" w:rsidRPr="00700F4A" w:rsidRDefault="00741A17" w:rsidP="00EE0523">
      <w:pPr>
        <w:ind w:firstLine="720"/>
        <w:rPr>
          <w:b/>
        </w:rPr>
      </w:pPr>
      <w:r w:rsidRPr="00700F4A">
        <w:rPr>
          <w:b/>
        </w:rPr>
        <w:t xml:space="preserve">2. Căn cứ thực tiễn </w:t>
      </w:r>
    </w:p>
    <w:p w14:paraId="637A82C7" w14:textId="77777777" w:rsidR="00741A17" w:rsidRDefault="00741A17" w:rsidP="00EE0523">
      <w:pPr>
        <w:ind w:firstLine="720"/>
      </w:pPr>
      <w:r>
        <w:t>a) Về quy định phân định nhiệm vụ chi bảo vệ môi trường</w:t>
      </w:r>
    </w:p>
    <w:p w14:paraId="1166016C" w14:textId="77777777" w:rsidR="00741A17" w:rsidRDefault="00741A17" w:rsidP="00EE0523">
      <w:pPr>
        <w:ind w:firstLine="720"/>
      </w:pPr>
      <w:r>
        <w:t xml:space="preserve">Trước khi sáp nhập, Hội đồng nhân dân tỉnh Tuyên Quang cũ và Hội đồng nhân dân tỉnh tỉnh Hà Giang cũ đã ban hành Nghị quyết quy định phân định nhiệm vụ chi bảo vệ môi trường trên địa bàn tỉnh. Cụ thể, Hội đồng nhân dân tỉnh Tuyên Quang đã ban hành Nghị Quyết số 04/2024/NQ-HĐND ngày 03/7/2024 về Quy định phân định nhiệm vụ chi bảo vệ môi trường trên địa bàn tỉnh Tuyên Quang; Hội đồng nhân dân tỉnh Hà Giang đã ban hành Nghị quyết số 24/2023/NQ-HĐND ngày 08/12/2023 về Quy định phân định nhiệm vụ chi bảo vệ môi trường trên địa bàn tỉnh Hà Giang. </w:t>
      </w:r>
    </w:p>
    <w:p w14:paraId="76DA85B5" w14:textId="77777777" w:rsidR="00741A17" w:rsidRDefault="00741A17" w:rsidP="00EE0523">
      <w:pPr>
        <w:ind w:firstLine="720"/>
      </w:pPr>
      <w:r>
        <w:t xml:space="preserve">b) Về quy định một số mức chi sự nghiệp bảo vệ môi trường Trước khi sáp nhập, Ủy ban nhân dân tỉnh Tuyên Quang cũ và Ủy ban nhân dân tỉnh Hà Giang cũ đều đã ban hành Quyết định Quy định một số mức chi sự nghiệp bảo vệ môi trường trên địa bàn tỉnh. Cụ thể, Ủy ban nhân dân tỉnh Tuyên Quang đã ban hành Quyết định số 21/2019/QĐ-UBND ngày 29/8/2018 về Quy định một số mức chi sự nghiệp bảo vệ môi trường trên địa bàn tỉnh Tuyên Quang; Ủy ban nhân dân tỉnh Hà Giang đã ban hành Quyết định số 29/2024/QĐ-UBND ngày 28/6/2024 về Quy định một số mức chi sự nghiệp bảo vệ môi trường trên địa bàn tỉnh Hà Giang. </w:t>
      </w:r>
    </w:p>
    <w:p w14:paraId="4B22BB35" w14:textId="77777777" w:rsidR="00741A17" w:rsidRDefault="00741A17" w:rsidP="00EE0523">
      <w:pPr>
        <w:ind w:firstLine="720"/>
      </w:pPr>
      <w:r>
        <w:t xml:space="preserve">c) Về nhiệm vụ chi sự nghiệp môi trường Căn cứ Luật Tổ chức chính quyền địa phương ngày 16/6/2025; Nghị định số 131/2025/NĐ-CP ngày 12/6/2025 của Chính phủ ban hành quy định phân định thẩm quyền của chính quyền địa phương 02 cấp trong lĩnh vực quản lý nhà nước của Bộ Nông nghiệp và Môi trường có hiệu lực từ ngày 01/7/2025, theo đó không còn chính quyền cấp huyện, một số nhiệm vụ của chính quyền cấp huyện được phân định về cấp tỉnh hoặc cấp xã. </w:t>
      </w:r>
    </w:p>
    <w:p w14:paraId="6F174904" w14:textId="38485CF3" w:rsidR="00741A17" w:rsidRDefault="00741A17" w:rsidP="00EE0523">
      <w:pPr>
        <w:ind w:firstLine="720"/>
      </w:pPr>
      <w:r>
        <w:t xml:space="preserve">Để kịp thời, thống nhất phân định nhiệm vụ chi và một số mức chi sự nghiệp bảo vệ môi trường trên địa bàn tỉnh Tuyên Quang sau sáp nhập tỉnh Tuyên Quang và tỉnh Hà Giang theo mô hình chính quyền địa phương 02 cấp thì việc xây dựng Nghị quyết của Hội đồng nhân dân tỉnh Tuyên Quang quy định phân định nhiệm vụ chi và một số mức chi sự nghiệp bảo vệ môi trường trên địa bàn tỉnh Tuyên Quang theo trình tự, thủ tục rút gọn là rất cần thiết. </w:t>
      </w:r>
    </w:p>
    <w:p w14:paraId="13A33712" w14:textId="77777777" w:rsidR="00C00647" w:rsidRPr="00E265F7" w:rsidRDefault="00C00647" w:rsidP="00EE0523">
      <w:pPr>
        <w:autoSpaceDE w:val="0"/>
        <w:autoSpaceDN w:val="0"/>
        <w:adjustRightInd w:val="0"/>
        <w:ind w:firstLine="720"/>
        <w:rPr>
          <w:b/>
          <w:bCs/>
          <w:szCs w:val="28"/>
        </w:rPr>
      </w:pPr>
      <w:r w:rsidRPr="00E265F7">
        <w:rPr>
          <w:b/>
          <w:bCs/>
          <w:szCs w:val="28"/>
        </w:rPr>
        <w:lastRenderedPageBreak/>
        <w:t>II. MỤC ĐÍCH BAN HÀNH, QUAN ĐIỂM XÂY DỰNG DỰ THẢO NGHỊ QUYẾT</w:t>
      </w:r>
    </w:p>
    <w:p w14:paraId="7784728C" w14:textId="77777777" w:rsidR="00C00647" w:rsidRPr="00E265F7" w:rsidRDefault="00C00647" w:rsidP="00EE0523">
      <w:pPr>
        <w:autoSpaceDE w:val="0"/>
        <w:autoSpaceDN w:val="0"/>
        <w:adjustRightInd w:val="0"/>
        <w:ind w:firstLine="720"/>
        <w:rPr>
          <w:b/>
          <w:bCs/>
          <w:szCs w:val="28"/>
        </w:rPr>
      </w:pPr>
      <w:r w:rsidRPr="00E265F7">
        <w:rPr>
          <w:b/>
          <w:bCs/>
          <w:szCs w:val="28"/>
        </w:rPr>
        <w:t>1. Mục đích ban hành nghị quyết</w:t>
      </w:r>
    </w:p>
    <w:p w14:paraId="4E63EEAB" w14:textId="0A94D4E4" w:rsidR="00752D91" w:rsidRPr="00752D91" w:rsidRDefault="00C00647" w:rsidP="00EE0523">
      <w:pPr>
        <w:ind w:firstLine="720"/>
        <w:rPr>
          <w:spacing w:val="-2"/>
          <w:szCs w:val="28"/>
          <w:lang w:val="en-US"/>
        </w:rPr>
      </w:pPr>
      <w:r w:rsidRPr="00C00647">
        <w:rPr>
          <w:lang w:val="en-US"/>
        </w:rPr>
        <w:t>Nhằm cụ thể hoá nội dung quy định tại</w:t>
      </w:r>
      <w:r w:rsidR="00586B84">
        <w:rPr>
          <w:lang w:val="en-US"/>
        </w:rPr>
        <w:t xml:space="preserve"> điểm a khoản 1 Điều 53 Nghị định số 08/2022/NĐ-CP</w:t>
      </w:r>
      <w:r w:rsidR="00981A27">
        <w:rPr>
          <w:lang w:val="en-US"/>
        </w:rPr>
        <w:t>,</w:t>
      </w:r>
      <w:r>
        <w:rPr>
          <w:b/>
          <w:lang w:val="en-US"/>
        </w:rPr>
        <w:t xml:space="preserve"> </w:t>
      </w:r>
      <w:r w:rsidR="00981A27" w:rsidRPr="00981A27">
        <w:rPr>
          <w:bCs/>
          <w:lang w:val="en-US"/>
        </w:rPr>
        <w:t>Khoản 2 Điều 4</w:t>
      </w:r>
      <w:r w:rsidR="00981A27">
        <w:rPr>
          <w:bCs/>
          <w:lang w:val="en-US"/>
        </w:rPr>
        <w:t xml:space="preserve"> và khoản 2 Điều 5</w:t>
      </w:r>
      <w:r w:rsidR="00981A27" w:rsidRPr="00981A27">
        <w:rPr>
          <w:bCs/>
          <w:lang w:val="en-US"/>
        </w:rPr>
        <w:t xml:space="preserve"> Thông tư số 02/2017/TT-BTC </w:t>
      </w:r>
      <w:r w:rsidR="00856A57" w:rsidRPr="00856A57">
        <w:rPr>
          <w:bCs/>
          <w:i/>
          <w:iCs/>
          <w:lang w:val="en-US"/>
        </w:rPr>
        <w:t xml:space="preserve">(sửa đổi, bổ sung tại </w:t>
      </w:r>
      <w:r w:rsidR="00981A27" w:rsidRPr="00856A57">
        <w:rPr>
          <w:bCs/>
          <w:i/>
          <w:iCs/>
          <w:lang w:val="en-US"/>
        </w:rPr>
        <w:t>Thông tư số 31/2023/TT-BTC</w:t>
      </w:r>
      <w:r w:rsidR="00856A57" w:rsidRPr="00856A57">
        <w:rPr>
          <w:bCs/>
          <w:i/>
          <w:iCs/>
          <w:lang w:val="en-US"/>
        </w:rPr>
        <w:t>,</w:t>
      </w:r>
      <w:r w:rsidR="00981A27" w:rsidRPr="00856A57">
        <w:rPr>
          <w:bCs/>
          <w:i/>
          <w:iCs/>
          <w:lang w:val="en-US"/>
        </w:rPr>
        <w:t xml:space="preserve"> Thông tư số 94/2024/TT-BTC</w:t>
      </w:r>
      <w:r w:rsidRPr="00856A57">
        <w:rPr>
          <w:bCs/>
          <w:i/>
          <w:iCs/>
        </w:rPr>
        <w:t>)</w:t>
      </w:r>
      <w:r w:rsidR="00700A70" w:rsidRPr="00981A27">
        <w:rPr>
          <w:bCs/>
          <w:lang w:val="en-US"/>
        </w:rPr>
        <w:t>.</w:t>
      </w:r>
      <w:r w:rsidRPr="00981A27">
        <w:rPr>
          <w:bCs/>
          <w:lang w:val="en-US"/>
        </w:rPr>
        <w:t xml:space="preserve"> </w:t>
      </w:r>
      <w:r w:rsidR="00700A70" w:rsidRPr="00981A27">
        <w:rPr>
          <w:bCs/>
          <w:spacing w:val="-2"/>
          <w:szCs w:val="28"/>
          <w:lang w:val="es-DO"/>
        </w:rPr>
        <w:t xml:space="preserve">Đồng thời </w:t>
      </w:r>
      <w:r w:rsidR="00700A70" w:rsidRPr="00981A27">
        <w:rPr>
          <w:bCs/>
          <w:spacing w:val="-2"/>
          <w:szCs w:val="28"/>
        </w:rPr>
        <w:t xml:space="preserve">tạo sự thống nhất, đồng bộ trong việc </w:t>
      </w:r>
      <w:r w:rsidR="00752D91" w:rsidRPr="00981A27">
        <w:rPr>
          <w:bCs/>
        </w:rPr>
        <w:t>phân định nhiệm vụ chi và</w:t>
      </w:r>
      <w:r w:rsidR="00752D91">
        <w:t xml:space="preserve"> một số mức chi sự nghiệp bảo vệ môi trường trên địa bàn tỉnh Tuyên Quang sau sáp nhập tỉnh Tuyên Quang và tỉnh Hà Giang theo mô hình chính quyền địa phương 02 cấp</w:t>
      </w:r>
      <w:r w:rsidR="00752D91">
        <w:rPr>
          <w:lang w:val="en-US"/>
        </w:rPr>
        <w:t>.</w:t>
      </w:r>
    </w:p>
    <w:p w14:paraId="63BF91DD" w14:textId="77777777" w:rsidR="00B50A02" w:rsidRPr="00E265F7" w:rsidRDefault="00B50A02" w:rsidP="00EE0523">
      <w:pPr>
        <w:autoSpaceDE w:val="0"/>
        <w:autoSpaceDN w:val="0"/>
        <w:adjustRightInd w:val="0"/>
        <w:ind w:firstLine="720"/>
        <w:rPr>
          <w:b/>
          <w:bCs/>
          <w:szCs w:val="28"/>
          <w:lang w:val="es-DO"/>
        </w:rPr>
      </w:pPr>
      <w:r w:rsidRPr="00E265F7">
        <w:rPr>
          <w:b/>
          <w:bCs/>
          <w:szCs w:val="28"/>
          <w:lang w:val="es-DO"/>
        </w:rPr>
        <w:t>2. Quan điểm</w:t>
      </w:r>
      <w:r w:rsidRPr="00E265F7">
        <w:rPr>
          <w:b/>
          <w:bCs/>
          <w:szCs w:val="28"/>
        </w:rPr>
        <w:t xml:space="preserve"> x</w:t>
      </w:r>
      <w:r w:rsidRPr="00E265F7">
        <w:rPr>
          <w:b/>
          <w:bCs/>
          <w:szCs w:val="28"/>
          <w:lang w:val="es-DO"/>
        </w:rPr>
        <w:t>ây d</w:t>
      </w:r>
      <w:r w:rsidRPr="00E265F7">
        <w:rPr>
          <w:b/>
          <w:bCs/>
          <w:szCs w:val="28"/>
        </w:rPr>
        <w:t xml:space="preserve">ựng </w:t>
      </w:r>
      <w:r w:rsidRPr="00E265F7">
        <w:rPr>
          <w:b/>
          <w:bCs/>
          <w:szCs w:val="28"/>
          <w:lang w:val="es-DO"/>
        </w:rPr>
        <w:t>d</w:t>
      </w:r>
      <w:r w:rsidRPr="00E265F7">
        <w:rPr>
          <w:b/>
          <w:bCs/>
          <w:szCs w:val="28"/>
        </w:rPr>
        <w:t xml:space="preserve">ự thảo </w:t>
      </w:r>
      <w:r w:rsidRPr="00E265F7">
        <w:rPr>
          <w:b/>
          <w:bCs/>
          <w:szCs w:val="28"/>
          <w:lang w:val="es-DO"/>
        </w:rPr>
        <w:t>nghị quyết</w:t>
      </w:r>
    </w:p>
    <w:p w14:paraId="36A55374" w14:textId="723058FC" w:rsidR="00161F22" w:rsidRDefault="00161F22" w:rsidP="00EE0523">
      <w:pPr>
        <w:ind w:firstLine="720"/>
        <w:rPr>
          <w:lang w:val="en-US"/>
        </w:rPr>
      </w:pPr>
      <w:r>
        <w:t xml:space="preserve">- Đảm bảo trình tự, thủ tục xây dựng ban hành Nghị quyết theo quy định của Luật Ban hành văn bản quy phạm pháp luật </w:t>
      </w:r>
      <w:r w:rsidR="004B357F">
        <w:rPr>
          <w:lang w:val="en-US"/>
        </w:rPr>
        <w:t>và văn bản hướng dẫn thi hành;</w:t>
      </w:r>
    </w:p>
    <w:p w14:paraId="0323CCFC" w14:textId="21363C47" w:rsidR="004B357F" w:rsidRPr="004B357F" w:rsidRDefault="004B357F" w:rsidP="00EE0523">
      <w:pPr>
        <w:ind w:firstLine="720"/>
        <w:rPr>
          <w:lang w:val="en-US"/>
        </w:rPr>
      </w:pPr>
      <w:r>
        <w:rPr>
          <w:lang w:val="en-US"/>
        </w:rPr>
        <w:t>- Nhiệm vụ chi và mức chi</w:t>
      </w:r>
      <w:r w:rsidR="00BD5490">
        <w:rPr>
          <w:lang w:val="en-US"/>
        </w:rPr>
        <w:t xml:space="preserve"> </w:t>
      </w:r>
      <w:r w:rsidR="007A2A84">
        <w:rPr>
          <w:lang w:val="en-US"/>
        </w:rPr>
        <w:t xml:space="preserve">quy định tại Nghị quyết bảo đảm </w:t>
      </w:r>
      <w:r w:rsidR="00BD5490">
        <w:rPr>
          <w:lang w:val="en-US"/>
        </w:rPr>
        <w:t xml:space="preserve">phù hợp với quy định về thẩm quyền quản lý </w:t>
      </w:r>
      <w:r w:rsidR="008A2C82">
        <w:rPr>
          <w:lang w:val="en-US"/>
        </w:rPr>
        <w:t>công tác bảo vệ môi trường</w:t>
      </w:r>
      <w:r w:rsidR="007A2A84">
        <w:rPr>
          <w:lang w:val="en-US"/>
        </w:rPr>
        <w:t>, nhiệm vụ chi kinh phí sự nghiệp môi trường</w:t>
      </w:r>
      <w:r w:rsidR="008A2C82">
        <w:rPr>
          <w:lang w:val="en-US"/>
        </w:rPr>
        <w:t xml:space="preserve"> của cấp tỉnh, cấp xã theo quy định của các văn bản quy phạm pháp luật hiện hành và thực tế của tỉnh.</w:t>
      </w:r>
    </w:p>
    <w:p w14:paraId="197DE74F" w14:textId="77777777" w:rsidR="00AF00B4" w:rsidRPr="00E265F7" w:rsidRDefault="00AF00B4" w:rsidP="00EE0523">
      <w:pPr>
        <w:autoSpaceDE w:val="0"/>
        <w:autoSpaceDN w:val="0"/>
        <w:adjustRightInd w:val="0"/>
        <w:ind w:firstLine="720"/>
        <w:rPr>
          <w:b/>
          <w:bCs/>
          <w:szCs w:val="28"/>
        </w:rPr>
      </w:pPr>
      <w:r w:rsidRPr="00E265F7">
        <w:rPr>
          <w:b/>
          <w:bCs/>
          <w:szCs w:val="28"/>
        </w:rPr>
        <w:t>III. QUÁ TRÌNH XÂY DỰNG DỰ THẢO NGHỊ QUYẾT</w:t>
      </w:r>
    </w:p>
    <w:p w14:paraId="07D7F73F" w14:textId="09A0FB2E" w:rsidR="00AF00B4" w:rsidRDefault="00AF00B4" w:rsidP="00EE0523">
      <w:pPr>
        <w:ind w:firstLine="720"/>
        <w:rPr>
          <w:lang w:val="en-US"/>
        </w:rPr>
      </w:pPr>
      <w:r>
        <w:t xml:space="preserve">1. </w:t>
      </w:r>
      <w:r w:rsidR="004E1160">
        <w:rPr>
          <w:lang w:val="en-US"/>
        </w:rPr>
        <w:t>Ủy ban nhân dân tỉnh giao Sở Nông nghiệp và Môi trường chủ trì tham mưu xây dựng dự thảo Nghị quyết</w:t>
      </w:r>
      <w:r w:rsidR="00485A3E">
        <w:rPr>
          <w:lang w:val="en-US"/>
        </w:rPr>
        <w:t xml:space="preserve"> tại Văn bản số …</w:t>
      </w:r>
      <w:r w:rsidR="005F35EB">
        <w:rPr>
          <w:lang w:val="en-US"/>
        </w:rPr>
        <w:t xml:space="preserve"> theo trình tự, thủ tục rút gọn.</w:t>
      </w:r>
    </w:p>
    <w:p w14:paraId="00D309B1" w14:textId="66A175A2" w:rsidR="00727DAC" w:rsidRPr="00727DAC" w:rsidRDefault="00485A3E" w:rsidP="00EE0523">
      <w:pPr>
        <w:ind w:firstLine="720"/>
        <w:rPr>
          <w:szCs w:val="28"/>
          <w:lang w:val="en-US"/>
        </w:rPr>
      </w:pPr>
      <w:r>
        <w:rPr>
          <w:lang w:val="en-US"/>
        </w:rPr>
        <w:t>2. Sở Nông nghiệp và Môi trường dự thảo, xin ys kiến tham gia góp ý và báo cáo tiếp thu</w:t>
      </w:r>
      <w:r w:rsidR="003803C0">
        <w:rPr>
          <w:lang w:val="en-US"/>
        </w:rPr>
        <w:t>, giải trình ý kiến góp ý đối với dự thảo Nghị quyết, hoàn thiện hồ sơ trình Sở Tư pháp thẩm định, báo cáo Ủy ban nhân dân tỉnh trình Hội đông nhân dân tỉnh.</w:t>
      </w:r>
    </w:p>
    <w:p w14:paraId="71D12DB2" w14:textId="261A5894" w:rsidR="00727DAC" w:rsidRDefault="00601237" w:rsidP="00EE0523">
      <w:pPr>
        <w:ind w:firstLine="720"/>
        <w:rPr>
          <w:b/>
          <w:bCs/>
          <w:spacing w:val="-4"/>
          <w:szCs w:val="28"/>
        </w:rPr>
      </w:pPr>
      <w:r w:rsidRPr="00E265F7">
        <w:rPr>
          <w:b/>
          <w:bCs/>
          <w:spacing w:val="-4"/>
          <w:szCs w:val="28"/>
        </w:rPr>
        <w:t>IV. BỐ CỤC VÀ NỘI DUNG CƠ BẢN CỦA DỰ THẢO NGHỊ QUYẾT</w:t>
      </w:r>
    </w:p>
    <w:p w14:paraId="2CBE74BF" w14:textId="2E5CC8B1" w:rsidR="002720D6" w:rsidRPr="002720D6" w:rsidRDefault="002720D6" w:rsidP="00EE0523">
      <w:pPr>
        <w:ind w:firstLine="720"/>
        <w:rPr>
          <w:b/>
          <w:lang w:val="en-US"/>
        </w:rPr>
      </w:pPr>
      <w:r>
        <w:rPr>
          <w:b/>
          <w:lang w:val="en-US"/>
        </w:rPr>
        <w:t xml:space="preserve">1. </w:t>
      </w:r>
      <w:r w:rsidRPr="002720D6">
        <w:rPr>
          <w:b/>
          <w:lang w:val="en-US"/>
        </w:rPr>
        <w:t>Phạm vi điều chỉnh và đối tượng áp dụng</w:t>
      </w:r>
    </w:p>
    <w:p w14:paraId="21918B52" w14:textId="04011A5E" w:rsidR="002720D6" w:rsidRPr="002720D6" w:rsidRDefault="002720D6" w:rsidP="00EE0523">
      <w:pPr>
        <w:ind w:firstLine="720"/>
        <w:rPr>
          <w:bCs/>
          <w:lang w:val="en-US"/>
        </w:rPr>
      </w:pPr>
      <w:r>
        <w:rPr>
          <w:bCs/>
          <w:lang w:val="en-US"/>
        </w:rPr>
        <w:t xml:space="preserve">a) </w:t>
      </w:r>
      <w:r w:rsidRPr="002720D6">
        <w:rPr>
          <w:bCs/>
          <w:lang w:val="en-US"/>
        </w:rPr>
        <w:t xml:space="preserve">Phạm vi điều chỉnh: Nghị quyết này quy định phân định nhiệm vụ chi và một số mức chi sự nghiệp bảo vệ môi trường của chính quyền địa phương cấp tỉnh và chính quyền địa phương cấp xã trên địa bàn tỉnh Tuyên Quang. </w:t>
      </w:r>
    </w:p>
    <w:p w14:paraId="679A8AA6" w14:textId="16C44E6B" w:rsidR="002720D6" w:rsidRPr="002720D6" w:rsidRDefault="002720D6" w:rsidP="00EE0523">
      <w:pPr>
        <w:ind w:firstLine="720"/>
        <w:rPr>
          <w:bCs/>
          <w:lang w:val="en-US"/>
        </w:rPr>
      </w:pPr>
      <w:r>
        <w:rPr>
          <w:bCs/>
          <w:lang w:val="en-US"/>
        </w:rPr>
        <w:t>b)</w:t>
      </w:r>
      <w:r w:rsidRPr="002720D6">
        <w:rPr>
          <w:bCs/>
          <w:lang w:val="en-US"/>
        </w:rPr>
        <w:t xml:space="preserve"> Đối tượng áp dụng:</w:t>
      </w:r>
    </w:p>
    <w:p w14:paraId="2EC5F58C" w14:textId="4A0CEC0E" w:rsidR="002720D6" w:rsidRPr="002720D6" w:rsidRDefault="002720D6" w:rsidP="00EE0523">
      <w:pPr>
        <w:ind w:firstLine="720"/>
        <w:rPr>
          <w:bCs/>
          <w:lang w:val="en-US"/>
        </w:rPr>
      </w:pPr>
      <w:r>
        <w:rPr>
          <w:bCs/>
          <w:lang w:val="en-US"/>
        </w:rPr>
        <w:t>-</w:t>
      </w:r>
      <w:r w:rsidRPr="002720D6">
        <w:rPr>
          <w:bCs/>
          <w:lang w:val="en-US"/>
        </w:rPr>
        <w:t xml:space="preserve"> Ủy ban nhân dân tỉnh; các Sở, Ban ngành và đơn vị thuộc tỉnh;</w:t>
      </w:r>
    </w:p>
    <w:p w14:paraId="7B69BD45" w14:textId="68701CD7" w:rsidR="002720D6" w:rsidRPr="002720D6" w:rsidRDefault="002720D6" w:rsidP="00EE0523">
      <w:pPr>
        <w:ind w:firstLine="720"/>
        <w:rPr>
          <w:bCs/>
          <w:lang w:val="en-US"/>
        </w:rPr>
      </w:pPr>
      <w:r>
        <w:rPr>
          <w:bCs/>
          <w:lang w:val="en-US"/>
        </w:rPr>
        <w:t>-</w:t>
      </w:r>
      <w:r w:rsidRPr="002720D6">
        <w:rPr>
          <w:bCs/>
          <w:lang w:val="en-US"/>
        </w:rPr>
        <w:t xml:space="preserve"> Ủy ban nhân dân các xã, phường (cấp xã) và các đơn vị trực thuộc;</w:t>
      </w:r>
    </w:p>
    <w:p w14:paraId="0AED0A9E" w14:textId="54C53334" w:rsidR="008031CB" w:rsidRPr="002720D6" w:rsidRDefault="002720D6" w:rsidP="00EE0523">
      <w:pPr>
        <w:ind w:firstLine="720"/>
        <w:rPr>
          <w:bCs/>
          <w:lang w:val="en-US"/>
        </w:rPr>
      </w:pPr>
      <w:r>
        <w:rPr>
          <w:bCs/>
          <w:lang w:val="en-US"/>
        </w:rPr>
        <w:t>-</w:t>
      </w:r>
      <w:r w:rsidRPr="002720D6">
        <w:rPr>
          <w:bCs/>
          <w:lang w:val="en-US"/>
        </w:rPr>
        <w:t xml:space="preserve"> Các cơ quan, đơn vị, tổ chức, cá nhân có liên quan đến việc quản lý, sử dụng kinh phí sự nghiệp bảo vệ môi trường.</w:t>
      </w:r>
    </w:p>
    <w:p w14:paraId="5C9B6D0A" w14:textId="3790132C" w:rsidR="00BB23FF" w:rsidRPr="00BB23FF" w:rsidRDefault="002720D6" w:rsidP="00EE0523">
      <w:pPr>
        <w:ind w:firstLine="720"/>
        <w:rPr>
          <w:b/>
          <w:lang w:val="en-US"/>
        </w:rPr>
      </w:pPr>
      <w:r>
        <w:rPr>
          <w:b/>
          <w:lang w:val="en-US"/>
        </w:rPr>
        <w:t>2</w:t>
      </w:r>
      <w:r w:rsidR="00BB23FF" w:rsidRPr="00BB23FF">
        <w:rPr>
          <w:b/>
          <w:lang w:val="en-US"/>
        </w:rPr>
        <w:t xml:space="preserve">. Bố cục của dự thảo Nghị </w:t>
      </w:r>
      <w:r w:rsidR="007D2B77" w:rsidRPr="00BB23FF">
        <w:rPr>
          <w:b/>
          <w:lang w:val="en-US"/>
        </w:rPr>
        <w:t xml:space="preserve">quyết </w:t>
      </w:r>
    </w:p>
    <w:p w14:paraId="5BC4E90D" w14:textId="15070158" w:rsidR="00601237" w:rsidRDefault="00BB23FF" w:rsidP="00EE0523">
      <w:pPr>
        <w:ind w:firstLine="720"/>
        <w:rPr>
          <w:lang w:val="en-US"/>
        </w:rPr>
      </w:pPr>
      <w:r>
        <w:rPr>
          <w:lang w:val="en-US"/>
        </w:rPr>
        <w:t xml:space="preserve">Dự thảo Nghị quyết </w:t>
      </w:r>
      <w:r w:rsidR="007D2B77">
        <w:rPr>
          <w:lang w:val="en-US"/>
        </w:rPr>
        <w:t>gồm có 0</w:t>
      </w:r>
      <w:r w:rsidR="00D767B5">
        <w:rPr>
          <w:lang w:val="en-US"/>
        </w:rPr>
        <w:t>7</w:t>
      </w:r>
      <w:r w:rsidR="007D2B77">
        <w:rPr>
          <w:lang w:val="en-US"/>
        </w:rPr>
        <w:t xml:space="preserve"> điều</w:t>
      </w:r>
      <w:r w:rsidR="00654DF9">
        <w:rPr>
          <w:lang w:val="en-US"/>
        </w:rPr>
        <w:t>, trong đó</w:t>
      </w:r>
      <w:r w:rsidR="00FC549F">
        <w:rPr>
          <w:lang w:val="en-US"/>
        </w:rPr>
        <w:t>:</w:t>
      </w:r>
    </w:p>
    <w:p w14:paraId="476552E1" w14:textId="5DDDC0E1" w:rsidR="00FC549F" w:rsidRPr="005F35EB" w:rsidRDefault="00FC549F" w:rsidP="00EE0523">
      <w:pPr>
        <w:ind w:firstLine="720"/>
        <w:rPr>
          <w:lang w:val="en-US"/>
        </w:rPr>
      </w:pPr>
      <w:r>
        <w:t>Điều 1. Phạm vi điều chỉnh</w:t>
      </w:r>
      <w:r w:rsidR="005F35EB">
        <w:rPr>
          <w:lang w:val="en-US"/>
        </w:rPr>
        <w:t>, đối tượng áp dụng</w:t>
      </w:r>
    </w:p>
    <w:p w14:paraId="5B692B2F" w14:textId="7392025D" w:rsidR="00FC549F" w:rsidRDefault="00FC549F" w:rsidP="00EE0523">
      <w:pPr>
        <w:ind w:firstLine="720"/>
      </w:pPr>
      <w:r>
        <w:lastRenderedPageBreak/>
        <w:t xml:space="preserve">Điều </w:t>
      </w:r>
      <w:r w:rsidR="00FB0A33">
        <w:rPr>
          <w:lang w:val="en-US"/>
        </w:rPr>
        <w:t>2</w:t>
      </w:r>
      <w:r>
        <w:t xml:space="preserve">. Nhiệm vụ chi của ngân sách cấp tỉnh </w:t>
      </w:r>
    </w:p>
    <w:p w14:paraId="693C6402" w14:textId="44007F40" w:rsidR="00FC549F" w:rsidRDefault="00FC549F" w:rsidP="00EE0523">
      <w:pPr>
        <w:ind w:firstLine="720"/>
      </w:pPr>
      <w:r>
        <w:t xml:space="preserve">Điều </w:t>
      </w:r>
      <w:r w:rsidR="005F35EB">
        <w:rPr>
          <w:lang w:val="en-US"/>
        </w:rPr>
        <w:t>3</w:t>
      </w:r>
      <w:r>
        <w:t xml:space="preserve">. Nhiệm vụ chi của ngân sách cấp xã </w:t>
      </w:r>
    </w:p>
    <w:p w14:paraId="37278331" w14:textId="7934706E" w:rsidR="00FC549F" w:rsidRDefault="00FC549F" w:rsidP="00EE0523">
      <w:pPr>
        <w:ind w:firstLine="720"/>
      </w:pPr>
      <w:r>
        <w:t xml:space="preserve">Điều </w:t>
      </w:r>
      <w:r w:rsidR="00FB0A33">
        <w:rPr>
          <w:lang w:val="en-US"/>
        </w:rPr>
        <w:t>4</w:t>
      </w:r>
      <w:r>
        <w:t>. Quy định một số mức chi sự nghiệp bảo vệ môi trường trên địa bàn tỉnh Tuyên Quang</w:t>
      </w:r>
    </w:p>
    <w:p w14:paraId="2436B304" w14:textId="47A266B2" w:rsidR="00FC549F" w:rsidRDefault="00FC549F" w:rsidP="00EE0523">
      <w:pPr>
        <w:ind w:firstLine="720"/>
      </w:pPr>
      <w:r>
        <w:t xml:space="preserve">Điều </w:t>
      </w:r>
      <w:r w:rsidR="00FB0A33">
        <w:rPr>
          <w:lang w:val="en-US"/>
        </w:rPr>
        <w:t>5</w:t>
      </w:r>
      <w:r>
        <w:t>. Hiệu lực thi hành</w:t>
      </w:r>
    </w:p>
    <w:p w14:paraId="3C48AF54" w14:textId="1349F4E2" w:rsidR="00FC549F" w:rsidRPr="007D2B77" w:rsidRDefault="00FC549F" w:rsidP="00EE0523">
      <w:pPr>
        <w:ind w:firstLine="720"/>
        <w:rPr>
          <w:lang w:val="en-US"/>
        </w:rPr>
      </w:pPr>
      <w:r>
        <w:t xml:space="preserve">Điều </w:t>
      </w:r>
      <w:r w:rsidR="00FB0A33">
        <w:rPr>
          <w:lang w:val="en-US"/>
        </w:rPr>
        <w:t>6</w:t>
      </w:r>
      <w:r>
        <w:t xml:space="preserve">. Tổ chức thực hiện </w:t>
      </w:r>
    </w:p>
    <w:p w14:paraId="546EA7C5" w14:textId="3220D9E6" w:rsidR="00AF00B4" w:rsidRDefault="00FB0A33" w:rsidP="00EE0523">
      <w:pPr>
        <w:ind w:firstLine="720"/>
        <w:rPr>
          <w:b/>
          <w:lang w:val="en-US"/>
        </w:rPr>
      </w:pPr>
      <w:r>
        <w:rPr>
          <w:b/>
          <w:lang w:val="en-US"/>
        </w:rPr>
        <w:t>3</w:t>
      </w:r>
      <w:r w:rsidR="00BB23FF">
        <w:rPr>
          <w:b/>
          <w:lang w:val="en-US"/>
        </w:rPr>
        <w:t>. Nội dung cơ bản của Nghị quyết</w:t>
      </w:r>
    </w:p>
    <w:p w14:paraId="07B3224B" w14:textId="2BF7CCAF" w:rsidR="001D76A7" w:rsidRPr="001368F5" w:rsidRDefault="00FB0A33" w:rsidP="00EE0523">
      <w:pPr>
        <w:ind w:firstLine="720"/>
        <w:rPr>
          <w:lang w:val="en-US"/>
        </w:rPr>
      </w:pPr>
      <w:r>
        <w:rPr>
          <w:lang w:val="en-US"/>
        </w:rPr>
        <w:t>a)</w:t>
      </w:r>
      <w:r w:rsidR="001D76A7" w:rsidRPr="001368F5">
        <w:rPr>
          <w:lang w:val="en-US"/>
        </w:rPr>
        <w:t xml:space="preserve"> Nhiệm vụ chi ngân sách cấp tỉnh</w:t>
      </w:r>
      <w:r w:rsidR="005F35EB">
        <w:rPr>
          <w:lang w:val="en-US"/>
        </w:rPr>
        <w:t xml:space="preserve">: </w:t>
      </w:r>
      <w:r w:rsidR="000B26A0" w:rsidRPr="000B26A0">
        <w:rPr>
          <w:lang w:val="en-US"/>
        </w:rPr>
        <w:t>quản lý chất thải, hỗ trợ xử lý chất thải</w:t>
      </w:r>
      <w:r w:rsidR="000B26A0">
        <w:rPr>
          <w:lang w:val="en-US"/>
        </w:rPr>
        <w:t xml:space="preserve">; </w:t>
      </w:r>
      <w:r w:rsidR="00F129B4">
        <w:rPr>
          <w:lang w:val="en-US"/>
        </w:rPr>
        <w:t>x</w:t>
      </w:r>
      <w:r w:rsidR="000B26A0" w:rsidRPr="000B26A0">
        <w:rPr>
          <w:lang w:val="en-US"/>
        </w:rPr>
        <w:t>ử lý, cải tạo, phục hồi chất lượng môi trường</w:t>
      </w:r>
      <w:r w:rsidR="000B26A0">
        <w:rPr>
          <w:lang w:val="en-US"/>
        </w:rPr>
        <w:t xml:space="preserve">; </w:t>
      </w:r>
      <w:r w:rsidR="00F129B4">
        <w:rPr>
          <w:lang w:val="en-US"/>
        </w:rPr>
        <w:t>x</w:t>
      </w:r>
      <w:r w:rsidR="000B26A0" w:rsidRPr="000B26A0">
        <w:rPr>
          <w:lang w:val="en-US"/>
        </w:rPr>
        <w:t>ây dựng hạ tầng kỹ thuật bảo vệ môi trường; trang thiết bị để bảo vệ môi trường; quan trắc môi trường</w:t>
      </w:r>
      <w:r w:rsidR="000B26A0">
        <w:rPr>
          <w:lang w:val="en-US"/>
        </w:rPr>
        <w:t xml:space="preserve">; </w:t>
      </w:r>
      <w:r w:rsidR="00F129B4">
        <w:rPr>
          <w:lang w:val="en-US"/>
        </w:rPr>
        <w:t>h</w:t>
      </w:r>
      <w:r w:rsidR="000B26A0" w:rsidRPr="000B26A0">
        <w:rPr>
          <w:lang w:val="en-US"/>
        </w:rPr>
        <w:t>oạt động kiểm tra, thanh tra, giám sát về bảo vệ môi trường, ứng phó với biến đổi khí hậu thuộc nhiệm vụ của cấp tỉnh và theo quyết định của cấp có thẩm quyền</w:t>
      </w:r>
      <w:r w:rsidR="000B26A0">
        <w:rPr>
          <w:lang w:val="en-US"/>
        </w:rPr>
        <w:t xml:space="preserve">; </w:t>
      </w:r>
      <w:r w:rsidR="00F129B4">
        <w:rPr>
          <w:lang w:val="en-US"/>
        </w:rPr>
        <w:t>b</w:t>
      </w:r>
      <w:r w:rsidR="000B26A0" w:rsidRPr="000B26A0">
        <w:rPr>
          <w:lang w:val="en-US"/>
        </w:rPr>
        <w:t>ảo tồn thiên nhiên, đa dạng sinh học; bảo vệ môi trường di sản thiên nhiên; ứng phó với biến đổi khí hậu</w:t>
      </w:r>
      <w:r w:rsidR="000B26A0">
        <w:rPr>
          <w:lang w:val="en-US"/>
        </w:rPr>
        <w:t xml:space="preserve">; </w:t>
      </w:r>
      <w:r w:rsidR="00F129B4">
        <w:rPr>
          <w:lang w:val="en-US"/>
        </w:rPr>
        <w:t>t</w:t>
      </w:r>
      <w:r w:rsidR="000B26A0" w:rsidRPr="000B26A0">
        <w:rPr>
          <w:lang w:val="en-US"/>
        </w:rPr>
        <w:t>ruyền thông, tập huấn, bồi dưỡng nâng cao nhận thức, ý thức, kiến thức về bảo vệ môi trường</w:t>
      </w:r>
      <w:r w:rsidR="000B26A0">
        <w:rPr>
          <w:lang w:val="en-US"/>
        </w:rPr>
        <w:t xml:space="preserve">; </w:t>
      </w:r>
      <w:r w:rsidR="00F129B4">
        <w:rPr>
          <w:lang w:val="en-US"/>
        </w:rPr>
        <w:t>h</w:t>
      </w:r>
      <w:r w:rsidR="000B26A0" w:rsidRPr="000B26A0">
        <w:rPr>
          <w:lang w:val="en-US"/>
        </w:rPr>
        <w:t>oạt động hội nhập quốc tế và hợp tác quốc tế về bảo vệ môi trường</w:t>
      </w:r>
      <w:r w:rsidR="000B26A0">
        <w:rPr>
          <w:lang w:val="en-US"/>
        </w:rPr>
        <w:t xml:space="preserve">; </w:t>
      </w:r>
      <w:r w:rsidR="00F129B4">
        <w:rPr>
          <w:lang w:val="en-US"/>
        </w:rPr>
        <w:t>c</w:t>
      </w:r>
      <w:r w:rsidR="000B26A0" w:rsidRPr="000B26A0">
        <w:rPr>
          <w:lang w:val="en-US"/>
        </w:rPr>
        <w:t>ác hoạt động quản lý nhà nước khác bảo vệ môi trường thuộc trách nhiệm của cấp tỉnh theo quy định của pháp luật</w:t>
      </w:r>
      <w:r w:rsidR="000B26A0">
        <w:rPr>
          <w:lang w:val="en-US"/>
        </w:rPr>
        <w:t xml:space="preserve"> thuộc trách nhiệm của cấp tỉnh.</w:t>
      </w:r>
    </w:p>
    <w:p w14:paraId="3E585DAE" w14:textId="702F0878" w:rsidR="003B4280" w:rsidRPr="000B26A0" w:rsidRDefault="00FB0A33" w:rsidP="00EE0523">
      <w:pPr>
        <w:ind w:firstLine="720"/>
        <w:rPr>
          <w:lang w:val="en-US"/>
        </w:rPr>
      </w:pPr>
      <w:r>
        <w:rPr>
          <w:lang w:val="en-US"/>
        </w:rPr>
        <w:t>b)</w:t>
      </w:r>
      <w:r w:rsidR="003B4280" w:rsidRPr="001368F5">
        <w:t xml:space="preserve"> Nhiệm vụ chi bảo vệ môi trường cấp xã</w:t>
      </w:r>
      <w:r w:rsidR="000B26A0">
        <w:rPr>
          <w:lang w:val="en-US"/>
        </w:rPr>
        <w:t xml:space="preserve">: </w:t>
      </w:r>
      <w:r w:rsidR="00124D58">
        <w:rPr>
          <w:lang w:val="en-US"/>
        </w:rPr>
        <w:t>q</w:t>
      </w:r>
      <w:r w:rsidR="00124D58" w:rsidRPr="00124D58">
        <w:rPr>
          <w:lang w:val="en-US"/>
        </w:rPr>
        <w:t>uản lý chất thải, hỗ trợ xử lý chất thải</w:t>
      </w:r>
      <w:r w:rsidR="00124D58">
        <w:rPr>
          <w:lang w:val="en-US"/>
        </w:rPr>
        <w:t>; x</w:t>
      </w:r>
      <w:r w:rsidR="00124D58" w:rsidRPr="00124D58">
        <w:rPr>
          <w:lang w:val="en-US"/>
        </w:rPr>
        <w:t>ây dựng hạ tầng kỹ thuật bảo vệ môi trường; trang thiết bị để bảo vệ môi trường</w:t>
      </w:r>
      <w:r w:rsidR="00124D58">
        <w:rPr>
          <w:lang w:val="en-US"/>
        </w:rPr>
        <w:t>; k</w:t>
      </w:r>
      <w:r w:rsidR="00124D58" w:rsidRPr="00124D58">
        <w:rPr>
          <w:lang w:val="en-US"/>
        </w:rPr>
        <w:t>iểm tra, giám sát về bảo vệ môi trường, ứng phó với biến đổi khí hậu trên địa bàn thuộc trách nhiệm của cấp xã và theo quyết định của cấp có thẩm quyền</w:t>
      </w:r>
      <w:r w:rsidR="00124D58">
        <w:rPr>
          <w:lang w:val="en-US"/>
        </w:rPr>
        <w:t>; t</w:t>
      </w:r>
      <w:r w:rsidR="00124D58" w:rsidRPr="00124D58">
        <w:rPr>
          <w:lang w:val="en-US"/>
        </w:rPr>
        <w:t>ruyền thông nâng cao nhận thức, ý thức, kiến thức về bảo vệ môi trường; phổ biến, tuyên truyền pháp luật về bảo vệ môi trường</w:t>
      </w:r>
      <w:r w:rsidR="00124D58">
        <w:rPr>
          <w:lang w:val="en-US"/>
        </w:rPr>
        <w:t>; c</w:t>
      </w:r>
      <w:r w:rsidR="00124D58" w:rsidRPr="00124D58">
        <w:rPr>
          <w:lang w:val="en-US"/>
        </w:rPr>
        <w:t>ác hoạt động quản lý nhà nước khác bảo vệ môi trường thuộc trách nhiệm của cấp xã theo quy định của pháp luật</w:t>
      </w:r>
      <w:r w:rsidR="00124D58">
        <w:rPr>
          <w:lang w:val="en-US"/>
        </w:rPr>
        <w:t xml:space="preserve"> thuộc trách nhiệm của cấp xã.</w:t>
      </w:r>
    </w:p>
    <w:p w14:paraId="6F30A01C" w14:textId="7BCA7649" w:rsidR="00667AC5" w:rsidRPr="00DF23AF" w:rsidRDefault="00FB0A33" w:rsidP="00EE0523">
      <w:pPr>
        <w:ind w:firstLine="720"/>
        <w:rPr>
          <w:lang w:val="en-US"/>
        </w:rPr>
      </w:pPr>
      <w:r>
        <w:rPr>
          <w:lang w:val="en-US"/>
        </w:rPr>
        <w:t>c)</w:t>
      </w:r>
      <w:r w:rsidR="00A17F8B" w:rsidRPr="00B01415">
        <w:rPr>
          <w:lang w:val="en-US"/>
        </w:rPr>
        <w:t xml:space="preserve"> </w:t>
      </w:r>
      <w:r w:rsidR="00A17F8B" w:rsidRPr="00B01415">
        <w:t>Quy định một số mức chi sự nghiệp bảo vệ môi trường trên địa bàn tỉnh Tuyên Quang</w:t>
      </w:r>
      <w:r w:rsidR="00DF23AF">
        <w:rPr>
          <w:lang w:val="en-US"/>
        </w:rPr>
        <w:t xml:space="preserve">: </w:t>
      </w:r>
      <w:r w:rsidR="002D779E">
        <w:rPr>
          <w:lang w:val="en-US"/>
        </w:rPr>
        <w:t>h</w:t>
      </w:r>
      <w:r w:rsidR="002D779E" w:rsidRPr="002D779E">
        <w:rPr>
          <w:lang w:val="en-US"/>
        </w:rPr>
        <w:t>ọp hội đồng xét duyệt dự án, nhiệm vụ</w:t>
      </w:r>
      <w:r w:rsidR="002D779E">
        <w:rPr>
          <w:lang w:val="en-US"/>
        </w:rPr>
        <w:t>; l</w:t>
      </w:r>
      <w:r w:rsidR="002D779E" w:rsidRPr="002D779E">
        <w:rPr>
          <w:lang w:val="en-US"/>
        </w:rPr>
        <w:t>ấy ý kiến thẩm định dự án bằng văn bản của chuyên gia và nhà quản lý</w:t>
      </w:r>
      <w:r w:rsidR="002D779E">
        <w:rPr>
          <w:lang w:val="en-US"/>
        </w:rPr>
        <w:t>; đ</w:t>
      </w:r>
      <w:r w:rsidR="002D779E" w:rsidRPr="002D779E">
        <w:rPr>
          <w:lang w:val="en-US"/>
        </w:rPr>
        <w:t>iều tra, khảo sát</w:t>
      </w:r>
      <w:r w:rsidR="002D779E">
        <w:rPr>
          <w:lang w:val="en-US"/>
        </w:rPr>
        <w:t>; b</w:t>
      </w:r>
      <w:r w:rsidR="002D779E" w:rsidRPr="002D779E">
        <w:rPr>
          <w:lang w:val="en-US"/>
        </w:rPr>
        <w:t>áo cáo tổng kết dự án, nhiệm vụ</w:t>
      </w:r>
      <w:r w:rsidR="0050164B">
        <w:rPr>
          <w:lang w:val="en-US"/>
        </w:rPr>
        <w:t>; h</w:t>
      </w:r>
      <w:r w:rsidR="002D779E" w:rsidRPr="002D779E">
        <w:rPr>
          <w:lang w:val="en-US"/>
        </w:rPr>
        <w:t xml:space="preserve">ội đồng thẩm định báo cáo đánh giá môi trường chiến lược; </w:t>
      </w:r>
      <w:r w:rsidR="0050164B">
        <w:rPr>
          <w:lang w:val="en-US"/>
        </w:rPr>
        <w:t>h</w:t>
      </w:r>
      <w:r w:rsidR="002D779E" w:rsidRPr="002D779E">
        <w:rPr>
          <w:lang w:val="en-US"/>
        </w:rPr>
        <w:t xml:space="preserve">ội đồng thẩm định quy hoạch bảo vệ môi trường; </w:t>
      </w:r>
      <w:r w:rsidR="0050164B">
        <w:rPr>
          <w:lang w:val="en-US"/>
        </w:rPr>
        <w:t>h</w:t>
      </w:r>
      <w:r w:rsidR="002D779E" w:rsidRPr="002D779E">
        <w:rPr>
          <w:lang w:val="en-US"/>
        </w:rPr>
        <w:t>ội đồng thẩm định khác theo quy định của pháp luật về bảo vệ môi trường, theo quyết định của cấp có thẩm quyền</w:t>
      </w:r>
      <w:r w:rsidR="0050164B">
        <w:rPr>
          <w:lang w:val="en-US"/>
        </w:rPr>
        <w:t>; h</w:t>
      </w:r>
      <w:r w:rsidR="002D779E" w:rsidRPr="002D779E">
        <w:rPr>
          <w:lang w:val="en-US"/>
        </w:rPr>
        <w:t>ội thảo khoa học</w:t>
      </w:r>
      <w:r w:rsidR="0050164B">
        <w:rPr>
          <w:lang w:val="en-US"/>
        </w:rPr>
        <w:t xml:space="preserve">; </w:t>
      </w:r>
      <w:r w:rsidR="007D184B">
        <w:rPr>
          <w:lang w:val="en-US"/>
        </w:rPr>
        <w:t>h</w:t>
      </w:r>
      <w:r w:rsidR="002D779E" w:rsidRPr="002D779E">
        <w:rPr>
          <w:lang w:val="en-US"/>
        </w:rPr>
        <w:t>ội đồng nghiệm thu dự án, nhiệm vụ</w:t>
      </w:r>
      <w:r w:rsidR="007D184B">
        <w:rPr>
          <w:lang w:val="en-US"/>
        </w:rPr>
        <w:t>; c</w:t>
      </w:r>
      <w:r w:rsidR="002D779E" w:rsidRPr="002D779E">
        <w:rPr>
          <w:lang w:val="en-US"/>
        </w:rPr>
        <w:t>hi giải thưởng môi trường do địa phương tổ chức</w:t>
      </w:r>
      <w:r w:rsidR="007D184B">
        <w:rPr>
          <w:lang w:val="en-US"/>
        </w:rPr>
        <w:t>.</w:t>
      </w:r>
    </w:p>
    <w:p w14:paraId="6E9D5596" w14:textId="77777777" w:rsidR="00C93C2F" w:rsidRPr="00C93C2F" w:rsidRDefault="00977899" w:rsidP="00EE0523">
      <w:pPr>
        <w:ind w:firstLine="720"/>
        <w:rPr>
          <w:b/>
        </w:rPr>
      </w:pPr>
      <w:r w:rsidRPr="00C93C2F">
        <w:rPr>
          <w:b/>
        </w:rPr>
        <w:t xml:space="preserve">V. DỰ KIẾN NGUỒN LỰC, ĐIỀU KIỆN BẢO ĐẢM CHO VIỆC THI HÀNH NGHỊ QUYẾT VÀ THỜI GIAN TRÌNH THÔNG QUA </w:t>
      </w:r>
    </w:p>
    <w:p w14:paraId="0BC510EE" w14:textId="12B2C95E" w:rsidR="00395F41" w:rsidRPr="001E535D" w:rsidRDefault="00977899" w:rsidP="00EE0523">
      <w:pPr>
        <w:ind w:firstLine="720"/>
        <w:rPr>
          <w:lang w:val="en-US"/>
        </w:rPr>
      </w:pPr>
      <w:r w:rsidRPr="00F87DBE">
        <w:rPr>
          <w:b/>
        </w:rPr>
        <w:t>1. Dự kiến nguồn lực:</w:t>
      </w:r>
      <w:r w:rsidR="00901C44">
        <w:rPr>
          <w:b/>
          <w:lang w:val="en-US"/>
        </w:rPr>
        <w:t xml:space="preserve"> </w:t>
      </w:r>
      <w:r w:rsidR="001E535D">
        <w:rPr>
          <w:lang w:val="en-US"/>
        </w:rPr>
        <w:t>Kinh phí sự nghiệp bảo vệ môi trường</w:t>
      </w:r>
      <w:r w:rsidR="00901C44">
        <w:rPr>
          <w:lang w:val="en-US"/>
        </w:rPr>
        <w:t xml:space="preserve"> ngân sách tỉnh, ngân sách xã.</w:t>
      </w:r>
    </w:p>
    <w:p w14:paraId="1E42F6B0" w14:textId="4F21F0EC" w:rsidR="00395F41" w:rsidRPr="00901C44" w:rsidRDefault="00901C44" w:rsidP="00EE0523">
      <w:pPr>
        <w:ind w:firstLine="720"/>
        <w:rPr>
          <w:lang w:val="en-US"/>
        </w:rPr>
      </w:pPr>
      <w:r w:rsidRPr="00901C44">
        <w:rPr>
          <w:b/>
          <w:bCs/>
          <w:lang w:val="en-US"/>
        </w:rPr>
        <w:t xml:space="preserve">2. </w:t>
      </w:r>
      <w:r w:rsidR="00977899" w:rsidRPr="00901C44">
        <w:rPr>
          <w:b/>
          <w:bCs/>
        </w:rPr>
        <w:t>Điều kiện đảm bảo thi hành</w:t>
      </w:r>
      <w:r w:rsidR="00977899">
        <w:t>:</w:t>
      </w:r>
      <w:r>
        <w:rPr>
          <w:lang w:val="en-US"/>
        </w:rPr>
        <w:t xml:space="preserve">Ủy ban nhân dân tỉnh, Ủy ban nhân dân cấp xã và các cơ quan, đơn vị liên quan tổ chức quản lý, sử dụng kinh phí sự </w:t>
      </w:r>
      <w:r>
        <w:rPr>
          <w:lang w:val="en-US"/>
        </w:rPr>
        <w:lastRenderedPageBreak/>
        <w:t xml:space="preserve">nghiệp môi trường được giao theo </w:t>
      </w:r>
      <w:r w:rsidR="00B57307">
        <w:rPr>
          <w:lang w:val="en-US"/>
        </w:rPr>
        <w:t>quy định của Nghị quyết</w:t>
      </w:r>
      <w:r w:rsidR="005271DE">
        <w:rPr>
          <w:lang w:val="en-US"/>
        </w:rPr>
        <w:t xml:space="preserve"> và quy định của pháp luật có liên quan.</w:t>
      </w:r>
    </w:p>
    <w:p w14:paraId="3FD58630" w14:textId="4413992D" w:rsidR="00395F41" w:rsidRPr="00F87DBE" w:rsidRDefault="00B57307" w:rsidP="00EE0523">
      <w:pPr>
        <w:ind w:firstLine="720"/>
        <w:rPr>
          <w:b/>
        </w:rPr>
      </w:pPr>
      <w:r w:rsidRPr="00B57307">
        <w:rPr>
          <w:b/>
          <w:bCs/>
          <w:lang w:val="en-US"/>
        </w:rPr>
        <w:t>3</w:t>
      </w:r>
      <w:r w:rsidR="00977899" w:rsidRPr="00B57307">
        <w:rPr>
          <w:b/>
          <w:bCs/>
        </w:rPr>
        <w:t>. T</w:t>
      </w:r>
      <w:r w:rsidR="00977899" w:rsidRPr="00F87DBE">
        <w:rPr>
          <w:b/>
        </w:rPr>
        <w:t xml:space="preserve">hời gian trình thông qua: </w:t>
      </w:r>
      <w:r w:rsidR="00977899" w:rsidRPr="00B57307">
        <w:rPr>
          <w:bCs/>
        </w:rPr>
        <w:t xml:space="preserve">Tháng </w:t>
      </w:r>
      <w:r w:rsidR="00395F41" w:rsidRPr="00B57307">
        <w:rPr>
          <w:bCs/>
          <w:lang w:val="en-US"/>
        </w:rPr>
        <w:t>1</w:t>
      </w:r>
      <w:r w:rsidR="00154AEB" w:rsidRPr="00B57307">
        <w:rPr>
          <w:bCs/>
          <w:lang w:val="en-US"/>
        </w:rPr>
        <w:t>0</w:t>
      </w:r>
      <w:r w:rsidR="00977899" w:rsidRPr="00B57307">
        <w:rPr>
          <w:bCs/>
        </w:rPr>
        <w:t>/2025.</w:t>
      </w:r>
      <w:r w:rsidR="00977899" w:rsidRPr="00F87DBE">
        <w:rPr>
          <w:b/>
        </w:rPr>
        <w:t xml:space="preserve"> </w:t>
      </w:r>
    </w:p>
    <w:p w14:paraId="281FA442" w14:textId="354746E7" w:rsidR="00395F41" w:rsidRDefault="00977899" w:rsidP="00EE0523">
      <w:pPr>
        <w:ind w:firstLine="720"/>
      </w:pPr>
      <w:r>
        <w:t xml:space="preserve">Trên đây là Tờ trình về dự thảo Nghị quyết </w:t>
      </w:r>
      <w:r w:rsidR="002C75C7" w:rsidRPr="002564ED">
        <w:t>Quy định phân định nhiệm vụ chi và một số mức chi sự nghiệp bảo vệ môi trường trên địa bàn tỉnh Tuyên Quang</w:t>
      </w:r>
      <w:r>
        <w:t xml:space="preserve">, Ủy ban nhân dân tỉnh  kính trình Hội đồng nhân dân tỉnh xem xét, quyết định./. </w:t>
      </w:r>
    </w:p>
    <w:p w14:paraId="0A771B77" w14:textId="0C18681F" w:rsidR="00395F41" w:rsidRPr="00594AD1" w:rsidRDefault="00D95F4B" w:rsidP="00EE0523">
      <w:pPr>
        <w:ind w:firstLine="720"/>
        <w:rPr>
          <w:i/>
        </w:rPr>
      </w:pPr>
      <w:r w:rsidRPr="00594AD1">
        <w:rPr>
          <w:i/>
          <w:lang w:val="en-US"/>
        </w:rPr>
        <w:t>Tài liệu</w:t>
      </w:r>
      <w:r w:rsidR="00977899" w:rsidRPr="00594AD1">
        <w:rPr>
          <w:i/>
        </w:rPr>
        <w:t xml:space="preserve"> gửi kèm theo: </w:t>
      </w:r>
    </w:p>
    <w:p w14:paraId="48F3CBA6" w14:textId="77777777" w:rsidR="00395F41" w:rsidRDefault="00977899" w:rsidP="00EE0523">
      <w:pPr>
        <w:ind w:firstLine="720"/>
        <w:rPr>
          <w:i/>
          <w:lang w:val="en-US"/>
        </w:rPr>
      </w:pPr>
      <w:r w:rsidRPr="00395F41">
        <w:rPr>
          <w:i/>
        </w:rPr>
        <w:t xml:space="preserve">- Dự thảo Nghị quyết; </w:t>
      </w:r>
    </w:p>
    <w:p w14:paraId="77BC70D6" w14:textId="6D502109" w:rsidR="00101275" w:rsidRDefault="00101275" w:rsidP="00EE0523">
      <w:pPr>
        <w:ind w:firstLine="720"/>
        <w:rPr>
          <w:i/>
          <w:lang w:val="en-US"/>
        </w:rPr>
      </w:pPr>
      <w:r>
        <w:rPr>
          <w:i/>
          <w:lang w:val="en-US"/>
        </w:rPr>
        <w:t>- Bản Thuyết minh, so sánh dự thảo Nghị quyết;</w:t>
      </w:r>
    </w:p>
    <w:p w14:paraId="2BB57300" w14:textId="76A37555" w:rsidR="00101275" w:rsidRDefault="00101275" w:rsidP="00EE0523">
      <w:pPr>
        <w:ind w:firstLine="720"/>
        <w:rPr>
          <w:i/>
          <w:lang w:val="en-US"/>
        </w:rPr>
      </w:pPr>
      <w:r>
        <w:rPr>
          <w:i/>
          <w:lang w:val="en-US"/>
        </w:rPr>
        <w:t>- Báo</w:t>
      </w:r>
      <w:r w:rsidR="00AD291F">
        <w:rPr>
          <w:i/>
          <w:lang w:val="en-US"/>
        </w:rPr>
        <w:t xml:space="preserve"> cáo tiếp thu, giải trình ý kiến góp ý; bản chụp các ý kiến góp ý;</w:t>
      </w:r>
    </w:p>
    <w:p w14:paraId="1172F014" w14:textId="791D7B03" w:rsidR="000852EF" w:rsidRDefault="00AD291F" w:rsidP="00EE0523">
      <w:pPr>
        <w:ind w:firstLine="720"/>
        <w:rPr>
          <w:i/>
          <w:lang w:val="en-US"/>
        </w:rPr>
      </w:pPr>
      <w:r>
        <w:rPr>
          <w:i/>
          <w:lang w:val="en-US"/>
        </w:rPr>
        <w:t xml:space="preserve">- </w:t>
      </w:r>
      <w:r w:rsidR="00977899" w:rsidRPr="00395F41">
        <w:rPr>
          <w:i/>
        </w:rPr>
        <w:t>Báo cáo thẩm định; báo cáo tiếp thu, giải trình ý kiến thẩm địn</w:t>
      </w:r>
      <w:r>
        <w:rPr>
          <w:i/>
          <w:lang w:val="en-US"/>
        </w:rPr>
        <w:t>.</w:t>
      </w:r>
    </w:p>
    <w:p w14:paraId="0D779ACA" w14:textId="77777777" w:rsidR="00AD291F" w:rsidRPr="00AD291F" w:rsidRDefault="00AD291F" w:rsidP="00AD291F">
      <w:pPr>
        <w:ind w:firstLine="720"/>
        <w:rPr>
          <w:i/>
          <w:lang w:val="en-US"/>
        </w:rPr>
      </w:pPr>
    </w:p>
    <w:tbl>
      <w:tblPr>
        <w:tblW w:w="9288" w:type="dxa"/>
        <w:tblLook w:val="04A0" w:firstRow="1" w:lastRow="0" w:firstColumn="1" w:lastColumn="0" w:noHBand="0" w:noVBand="1"/>
      </w:tblPr>
      <w:tblGrid>
        <w:gridCol w:w="4644"/>
        <w:gridCol w:w="4644"/>
      </w:tblGrid>
      <w:tr w:rsidR="00BC77E2" w:rsidRPr="00BC77E2" w14:paraId="083F7B97" w14:textId="77777777" w:rsidTr="00613828">
        <w:trPr>
          <w:trHeight w:val="3697"/>
        </w:trPr>
        <w:tc>
          <w:tcPr>
            <w:tcW w:w="4644" w:type="dxa"/>
          </w:tcPr>
          <w:p w14:paraId="0ADBDD56" w14:textId="77777777" w:rsidR="00A979D1" w:rsidRPr="00BC77E2" w:rsidRDefault="00A979D1" w:rsidP="00A74D77">
            <w:pPr>
              <w:spacing w:before="0" w:after="0"/>
              <w:rPr>
                <w:rFonts w:eastAsia="Times New Roman"/>
                <w:b/>
                <w:i/>
                <w:color w:val="000000" w:themeColor="text1"/>
                <w:sz w:val="24"/>
                <w:szCs w:val="20"/>
              </w:rPr>
            </w:pPr>
            <w:r w:rsidRPr="00BC77E2">
              <w:rPr>
                <w:rFonts w:eastAsia="Times New Roman"/>
                <w:b/>
                <w:i/>
                <w:color w:val="000000" w:themeColor="text1"/>
                <w:sz w:val="24"/>
                <w:szCs w:val="20"/>
              </w:rPr>
              <w:t>Nơi nhận:</w:t>
            </w:r>
          </w:p>
          <w:p w14:paraId="2FC6E809" w14:textId="61C9869C" w:rsidR="00A979D1" w:rsidRDefault="00641F4A" w:rsidP="00A74D77">
            <w:pPr>
              <w:spacing w:before="0" w:after="0"/>
              <w:rPr>
                <w:rFonts w:eastAsia="Times New Roman"/>
                <w:color w:val="000000" w:themeColor="text1"/>
                <w:sz w:val="22"/>
                <w:szCs w:val="28"/>
                <w:lang w:val="nl-NL"/>
              </w:rPr>
            </w:pPr>
            <w:r w:rsidRPr="00BC77E2">
              <w:rPr>
                <w:rFonts w:eastAsia="Times New Roman"/>
                <w:color w:val="000000" w:themeColor="text1"/>
                <w:sz w:val="22"/>
                <w:szCs w:val="28"/>
                <w:lang w:val="nl-NL"/>
              </w:rPr>
              <w:t xml:space="preserve">- TTr. </w:t>
            </w:r>
            <w:r w:rsidR="00A979D1" w:rsidRPr="00BC77E2">
              <w:rPr>
                <w:rFonts w:eastAsia="Times New Roman"/>
                <w:color w:val="000000" w:themeColor="text1"/>
                <w:sz w:val="22"/>
                <w:szCs w:val="28"/>
                <w:lang w:val="nl-NL"/>
              </w:rPr>
              <w:t>Tỉnh ủy;</w:t>
            </w:r>
          </w:p>
          <w:p w14:paraId="7CC07928" w14:textId="3ECA4910" w:rsidR="00A979D1" w:rsidRPr="00BC77E2" w:rsidRDefault="003957FA" w:rsidP="003957FA">
            <w:pPr>
              <w:spacing w:before="0" w:after="0"/>
              <w:rPr>
                <w:rFonts w:eastAsia="Times New Roman"/>
                <w:color w:val="000000" w:themeColor="text1"/>
                <w:sz w:val="22"/>
                <w:szCs w:val="28"/>
                <w:lang w:val="nl-NL"/>
              </w:rPr>
            </w:pPr>
            <w:r>
              <w:rPr>
                <w:rFonts w:eastAsia="Times New Roman"/>
                <w:color w:val="000000" w:themeColor="text1"/>
                <w:sz w:val="22"/>
                <w:szCs w:val="28"/>
                <w:lang w:val="nl-NL"/>
              </w:rPr>
              <w:t>- Hội đồng nhân dân tỉnh;</w:t>
            </w:r>
          </w:p>
          <w:p w14:paraId="7EF4F634" w14:textId="77777777" w:rsidR="00A979D1" w:rsidRPr="00BC77E2" w:rsidRDefault="00A979D1" w:rsidP="00A74D77">
            <w:pPr>
              <w:spacing w:before="0" w:after="0"/>
              <w:rPr>
                <w:rFonts w:eastAsia="Times New Roman"/>
                <w:color w:val="000000" w:themeColor="text1"/>
                <w:sz w:val="22"/>
                <w:szCs w:val="28"/>
                <w:lang w:val="nl-NL"/>
              </w:rPr>
            </w:pPr>
            <w:r w:rsidRPr="00BC77E2">
              <w:rPr>
                <w:rFonts w:eastAsia="Times New Roman"/>
                <w:color w:val="000000" w:themeColor="text1"/>
                <w:sz w:val="22"/>
                <w:szCs w:val="28"/>
                <w:lang w:val="nl-NL"/>
              </w:rPr>
              <w:t>- Chủ tịch, các PCT UBND tỉnh;</w:t>
            </w:r>
          </w:p>
          <w:p w14:paraId="5A95CDC2" w14:textId="0E70D1E0" w:rsidR="0045102C" w:rsidRDefault="00A979D1" w:rsidP="00A74D77">
            <w:pPr>
              <w:spacing w:before="0" w:after="0"/>
              <w:rPr>
                <w:rFonts w:eastAsia="Times New Roman"/>
                <w:color w:val="000000" w:themeColor="text1"/>
                <w:sz w:val="22"/>
                <w:szCs w:val="28"/>
                <w:lang w:val="nl-NL"/>
              </w:rPr>
            </w:pPr>
            <w:r w:rsidRPr="00BC77E2">
              <w:rPr>
                <w:rFonts w:eastAsia="Times New Roman"/>
                <w:color w:val="000000" w:themeColor="text1"/>
                <w:sz w:val="22"/>
                <w:szCs w:val="28"/>
              </w:rPr>
              <w:t xml:space="preserve">- </w:t>
            </w:r>
            <w:r w:rsidR="00877A3B">
              <w:rPr>
                <w:rFonts w:eastAsia="Times New Roman"/>
                <w:color w:val="000000" w:themeColor="text1"/>
                <w:sz w:val="22"/>
                <w:szCs w:val="28"/>
                <w:lang w:val="nl-NL"/>
              </w:rPr>
              <w:t>Các S</w:t>
            </w:r>
            <w:r w:rsidRPr="00BC77E2">
              <w:rPr>
                <w:rFonts w:eastAsia="Times New Roman"/>
                <w:color w:val="000000" w:themeColor="text1"/>
                <w:sz w:val="22"/>
                <w:szCs w:val="28"/>
                <w:lang w:val="nl-NL"/>
              </w:rPr>
              <w:t>ở: Tư pháp,</w:t>
            </w:r>
            <w:r w:rsidR="0045102C">
              <w:rPr>
                <w:rFonts w:eastAsia="Times New Roman"/>
                <w:color w:val="000000" w:themeColor="text1"/>
                <w:sz w:val="22"/>
                <w:szCs w:val="28"/>
                <w:lang w:val="nl-NL"/>
              </w:rPr>
              <w:t xml:space="preserve"> Tài chính,</w:t>
            </w:r>
            <w:r w:rsidRPr="00BC77E2">
              <w:rPr>
                <w:rFonts w:eastAsia="Times New Roman"/>
                <w:color w:val="000000" w:themeColor="text1"/>
                <w:sz w:val="22"/>
                <w:szCs w:val="28"/>
                <w:lang w:val="nl-NL"/>
              </w:rPr>
              <w:t xml:space="preserve"> </w:t>
            </w:r>
            <w:r w:rsidR="005D156C">
              <w:rPr>
                <w:rFonts w:eastAsia="Times New Roman"/>
                <w:color w:val="000000" w:themeColor="text1"/>
                <w:sz w:val="22"/>
                <w:szCs w:val="28"/>
                <w:lang w:val="nl-NL"/>
              </w:rPr>
              <w:t>Nông nghiệp</w:t>
            </w:r>
            <w:r w:rsidRPr="00BC77E2">
              <w:rPr>
                <w:rFonts w:eastAsia="Times New Roman"/>
                <w:color w:val="000000" w:themeColor="text1"/>
                <w:sz w:val="22"/>
                <w:szCs w:val="28"/>
                <w:lang w:val="nl-NL"/>
              </w:rPr>
              <w:t xml:space="preserve"> và</w:t>
            </w:r>
          </w:p>
          <w:p w14:paraId="169620B4" w14:textId="36C510CC" w:rsidR="00A979D1" w:rsidRPr="00BC77E2" w:rsidRDefault="00A979D1" w:rsidP="00A74D77">
            <w:pPr>
              <w:spacing w:before="0" w:after="0"/>
              <w:rPr>
                <w:rFonts w:eastAsia="Times New Roman"/>
                <w:color w:val="000000" w:themeColor="text1"/>
                <w:sz w:val="22"/>
                <w:szCs w:val="28"/>
                <w:lang w:val="nl-NL"/>
              </w:rPr>
            </w:pPr>
            <w:r w:rsidRPr="00BC77E2">
              <w:rPr>
                <w:rFonts w:eastAsia="Times New Roman"/>
                <w:color w:val="000000" w:themeColor="text1"/>
                <w:sz w:val="22"/>
                <w:szCs w:val="28"/>
                <w:lang w:val="nl-NL"/>
              </w:rPr>
              <w:t xml:space="preserve"> Môi trường;</w:t>
            </w:r>
            <w:r w:rsidR="003957FA">
              <w:rPr>
                <w:rFonts w:eastAsia="Times New Roman"/>
                <w:color w:val="000000" w:themeColor="text1"/>
                <w:sz w:val="22"/>
                <w:szCs w:val="28"/>
                <w:lang w:val="nl-NL"/>
              </w:rPr>
              <w:t xml:space="preserve"> </w:t>
            </w:r>
          </w:p>
          <w:p w14:paraId="18715DF4" w14:textId="77777777" w:rsidR="00A979D1" w:rsidRDefault="00A979D1" w:rsidP="00A74D77">
            <w:pPr>
              <w:spacing w:before="0" w:after="0"/>
              <w:rPr>
                <w:rFonts w:eastAsia="Times New Roman"/>
                <w:color w:val="000000" w:themeColor="text1"/>
                <w:sz w:val="22"/>
                <w:szCs w:val="28"/>
                <w:lang w:val="nl-NL"/>
              </w:rPr>
            </w:pPr>
            <w:r w:rsidRPr="00BC77E2">
              <w:rPr>
                <w:rFonts w:eastAsia="Times New Roman"/>
                <w:color w:val="000000" w:themeColor="text1"/>
                <w:sz w:val="22"/>
                <w:szCs w:val="28"/>
                <w:lang w:val="nl-NL"/>
              </w:rPr>
              <w:t>- Văn phòng HĐND tỉnh;</w:t>
            </w:r>
          </w:p>
          <w:p w14:paraId="59852965" w14:textId="06D93DD6" w:rsidR="003957FA" w:rsidRPr="00BC77E2" w:rsidRDefault="003957FA" w:rsidP="00A74D77">
            <w:pPr>
              <w:spacing w:before="0" w:after="0"/>
              <w:rPr>
                <w:rFonts w:eastAsia="Times New Roman"/>
                <w:color w:val="000000" w:themeColor="text1"/>
                <w:sz w:val="22"/>
                <w:szCs w:val="28"/>
                <w:lang w:val="nl-NL"/>
              </w:rPr>
            </w:pPr>
            <w:r>
              <w:rPr>
                <w:rFonts w:eastAsia="Times New Roman"/>
                <w:color w:val="000000" w:themeColor="text1"/>
                <w:sz w:val="22"/>
                <w:szCs w:val="28"/>
                <w:lang w:val="nl-NL"/>
              </w:rPr>
              <w:t>- Văn phòng HĐND tỉnh;</w:t>
            </w:r>
          </w:p>
          <w:p w14:paraId="502E14D5" w14:textId="77777777" w:rsidR="00A979D1" w:rsidRPr="00BC77E2" w:rsidRDefault="00A979D1" w:rsidP="00A74D77">
            <w:pPr>
              <w:spacing w:before="0" w:after="0"/>
              <w:rPr>
                <w:rFonts w:eastAsia="Times New Roman"/>
                <w:color w:val="000000" w:themeColor="text1"/>
                <w:sz w:val="22"/>
                <w:szCs w:val="28"/>
                <w:lang w:val="nl-NL"/>
              </w:rPr>
            </w:pPr>
            <w:r w:rsidRPr="00BC77E2">
              <w:rPr>
                <w:rFonts w:eastAsia="Times New Roman"/>
                <w:color w:val="000000" w:themeColor="text1"/>
                <w:sz w:val="22"/>
                <w:szCs w:val="28"/>
                <w:lang w:val="nl-NL"/>
              </w:rPr>
              <w:t>- Lãnh đạo VPUBND tỉnh;</w:t>
            </w:r>
          </w:p>
          <w:p w14:paraId="12E21C41" w14:textId="77777777" w:rsidR="00A979D1" w:rsidRPr="00BC77E2" w:rsidRDefault="00A979D1" w:rsidP="00A74D77">
            <w:pPr>
              <w:spacing w:before="0" w:after="0"/>
              <w:rPr>
                <w:rFonts w:eastAsia="Times New Roman"/>
                <w:color w:val="000000" w:themeColor="text1"/>
                <w:sz w:val="24"/>
                <w:szCs w:val="20"/>
                <w:lang w:val="en-US"/>
              </w:rPr>
            </w:pPr>
            <w:r w:rsidRPr="00BC77E2">
              <w:rPr>
                <w:rFonts w:eastAsia="Times New Roman"/>
                <w:color w:val="000000" w:themeColor="text1"/>
                <w:sz w:val="22"/>
                <w:szCs w:val="28"/>
                <w:lang w:val="en-US"/>
              </w:rPr>
              <w:t>- Lưu: VT, KTTH.</w:t>
            </w:r>
          </w:p>
        </w:tc>
        <w:tc>
          <w:tcPr>
            <w:tcW w:w="4644" w:type="dxa"/>
          </w:tcPr>
          <w:p w14:paraId="07629A2C" w14:textId="77777777" w:rsidR="00A979D1" w:rsidRPr="00BC77E2" w:rsidRDefault="00A979D1" w:rsidP="00A74D77">
            <w:pPr>
              <w:spacing w:before="0" w:after="0"/>
              <w:jc w:val="center"/>
              <w:rPr>
                <w:rFonts w:eastAsia="Times New Roman"/>
                <w:b/>
                <w:color w:val="000000" w:themeColor="text1"/>
                <w:szCs w:val="28"/>
                <w:lang w:val="en-US"/>
              </w:rPr>
            </w:pPr>
            <w:r w:rsidRPr="00BC77E2">
              <w:rPr>
                <w:rFonts w:eastAsia="Times New Roman"/>
                <w:b/>
                <w:color w:val="000000" w:themeColor="text1"/>
                <w:szCs w:val="28"/>
                <w:lang w:val="en-US"/>
              </w:rPr>
              <w:t>TM. ỦY BAN NHÂN DÂN</w:t>
            </w:r>
          </w:p>
          <w:p w14:paraId="6CC13212" w14:textId="77777777" w:rsidR="00A979D1" w:rsidRPr="00BC77E2" w:rsidRDefault="00A979D1" w:rsidP="00A74D77">
            <w:pPr>
              <w:spacing w:before="0" w:after="0"/>
              <w:jc w:val="center"/>
              <w:rPr>
                <w:rFonts w:eastAsia="Times New Roman"/>
                <w:b/>
                <w:color w:val="000000" w:themeColor="text1"/>
                <w:szCs w:val="28"/>
                <w:lang w:val="en-US"/>
              </w:rPr>
            </w:pPr>
            <w:r w:rsidRPr="00BC77E2">
              <w:rPr>
                <w:rFonts w:eastAsia="Times New Roman"/>
                <w:b/>
                <w:color w:val="000000" w:themeColor="text1"/>
                <w:szCs w:val="28"/>
                <w:lang w:val="en-US"/>
              </w:rPr>
              <w:t>CHỦ TỊCH</w:t>
            </w:r>
          </w:p>
          <w:p w14:paraId="4AAABD32" w14:textId="77777777" w:rsidR="00A979D1" w:rsidRPr="00BC77E2" w:rsidRDefault="00A979D1" w:rsidP="00A74D77">
            <w:pPr>
              <w:spacing w:before="0" w:after="0"/>
              <w:jc w:val="center"/>
              <w:rPr>
                <w:rFonts w:eastAsia="Times New Roman"/>
                <w:b/>
                <w:color w:val="000000" w:themeColor="text1"/>
                <w:szCs w:val="28"/>
                <w:lang w:val="en-US"/>
              </w:rPr>
            </w:pPr>
          </w:p>
          <w:p w14:paraId="28EFBFD4" w14:textId="28F69B19" w:rsidR="00A979D1" w:rsidRDefault="00A979D1" w:rsidP="00A74D77">
            <w:pPr>
              <w:spacing w:before="0" w:after="0"/>
              <w:jc w:val="center"/>
              <w:rPr>
                <w:rFonts w:eastAsia="Times New Roman"/>
                <w:b/>
                <w:color w:val="000000" w:themeColor="text1"/>
                <w:szCs w:val="28"/>
                <w:lang w:val="en-US"/>
              </w:rPr>
            </w:pPr>
          </w:p>
          <w:p w14:paraId="17A8D7BD" w14:textId="77777777" w:rsidR="00462B05" w:rsidRPr="00BC77E2" w:rsidRDefault="00462B05" w:rsidP="00A74D77">
            <w:pPr>
              <w:spacing w:before="0" w:after="0"/>
              <w:jc w:val="center"/>
              <w:rPr>
                <w:rFonts w:eastAsia="Times New Roman"/>
                <w:b/>
                <w:color w:val="000000" w:themeColor="text1"/>
                <w:szCs w:val="28"/>
                <w:lang w:val="en-US"/>
              </w:rPr>
            </w:pPr>
          </w:p>
          <w:p w14:paraId="109EE9BB" w14:textId="77777777" w:rsidR="00A979D1" w:rsidRPr="00BC77E2" w:rsidRDefault="00A979D1" w:rsidP="00A74D77">
            <w:pPr>
              <w:spacing w:before="0" w:after="0"/>
              <w:jc w:val="center"/>
              <w:rPr>
                <w:rFonts w:eastAsia="Times New Roman"/>
                <w:b/>
                <w:color w:val="000000" w:themeColor="text1"/>
                <w:szCs w:val="28"/>
                <w:lang w:val="en-US"/>
              </w:rPr>
            </w:pPr>
          </w:p>
          <w:p w14:paraId="3B7969E0" w14:textId="77777777" w:rsidR="00A979D1" w:rsidRPr="00BC77E2" w:rsidRDefault="00A979D1" w:rsidP="00A74D77">
            <w:pPr>
              <w:spacing w:before="0" w:after="0"/>
              <w:jc w:val="center"/>
              <w:rPr>
                <w:rFonts w:eastAsia="Times New Roman"/>
                <w:i/>
                <w:color w:val="000000" w:themeColor="text1"/>
                <w:szCs w:val="20"/>
                <w:lang w:val="en-US"/>
              </w:rPr>
            </w:pPr>
          </w:p>
          <w:p w14:paraId="3BDF8008" w14:textId="4079ED8E" w:rsidR="00A979D1" w:rsidRPr="00BC77E2" w:rsidRDefault="00A979D1" w:rsidP="00A74D77">
            <w:pPr>
              <w:spacing w:before="0" w:after="0"/>
              <w:jc w:val="center"/>
              <w:rPr>
                <w:rFonts w:eastAsia="Times New Roman"/>
                <w:b/>
                <w:bCs/>
                <w:iCs/>
                <w:color w:val="000000" w:themeColor="text1"/>
                <w:szCs w:val="20"/>
                <w:lang w:val="en-US"/>
              </w:rPr>
            </w:pPr>
          </w:p>
        </w:tc>
      </w:tr>
      <w:bookmarkEnd w:id="2"/>
    </w:tbl>
    <w:p w14:paraId="7D42EEEB" w14:textId="77777777" w:rsidR="00A979D1" w:rsidRPr="00BC77E2" w:rsidRDefault="00A979D1" w:rsidP="004222FC">
      <w:pPr>
        <w:spacing w:before="0" w:after="0"/>
        <w:rPr>
          <w:color w:val="000000" w:themeColor="text1"/>
          <w:sz w:val="2"/>
          <w:szCs w:val="2"/>
        </w:rPr>
      </w:pPr>
    </w:p>
    <w:sectPr w:rsidR="00A979D1" w:rsidRPr="00BC77E2" w:rsidSect="006F74E1">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7968" w14:textId="77777777" w:rsidR="00487063" w:rsidRDefault="00487063" w:rsidP="004222FC">
      <w:pPr>
        <w:spacing w:before="0" w:after="0"/>
      </w:pPr>
      <w:r>
        <w:separator/>
      </w:r>
    </w:p>
  </w:endnote>
  <w:endnote w:type="continuationSeparator" w:id="0">
    <w:p w14:paraId="38F223F7" w14:textId="77777777" w:rsidR="00487063" w:rsidRDefault="00487063" w:rsidP="004222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9542" w14:textId="77777777" w:rsidR="00487063" w:rsidRDefault="00487063" w:rsidP="004222FC">
      <w:pPr>
        <w:spacing w:before="0" w:after="0"/>
      </w:pPr>
      <w:r>
        <w:separator/>
      </w:r>
    </w:p>
  </w:footnote>
  <w:footnote w:type="continuationSeparator" w:id="0">
    <w:p w14:paraId="7FF50F24" w14:textId="77777777" w:rsidR="00487063" w:rsidRDefault="00487063" w:rsidP="004222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7443"/>
      <w:docPartObj>
        <w:docPartGallery w:val="Page Numbers (Top of Page)"/>
        <w:docPartUnique/>
      </w:docPartObj>
    </w:sdtPr>
    <w:sdtEndPr/>
    <w:sdtContent>
      <w:p w14:paraId="69419BC9" w14:textId="151842C0" w:rsidR="004222FC" w:rsidRDefault="004222FC">
        <w:pPr>
          <w:pStyle w:val="utrang"/>
          <w:jc w:val="center"/>
        </w:pPr>
        <w:r>
          <w:fldChar w:fldCharType="begin"/>
        </w:r>
        <w:r>
          <w:instrText>PAGE   \* MERGEFORMAT</w:instrText>
        </w:r>
        <w:r>
          <w:fldChar w:fldCharType="separate"/>
        </w:r>
        <w:r w:rsidR="00985193">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9D1"/>
    <w:rsid w:val="000202EA"/>
    <w:rsid w:val="00047497"/>
    <w:rsid w:val="00050FE2"/>
    <w:rsid w:val="00053B1F"/>
    <w:rsid w:val="000852EF"/>
    <w:rsid w:val="00096512"/>
    <w:rsid w:val="000B26A0"/>
    <w:rsid w:val="000E40F2"/>
    <w:rsid w:val="000F1AFA"/>
    <w:rsid w:val="00101275"/>
    <w:rsid w:val="001044B6"/>
    <w:rsid w:val="001147C3"/>
    <w:rsid w:val="001172E2"/>
    <w:rsid w:val="00124D58"/>
    <w:rsid w:val="001368F5"/>
    <w:rsid w:val="00137153"/>
    <w:rsid w:val="00150E40"/>
    <w:rsid w:val="00154AEB"/>
    <w:rsid w:val="00161F22"/>
    <w:rsid w:val="0017315B"/>
    <w:rsid w:val="001D76A7"/>
    <w:rsid w:val="001E535D"/>
    <w:rsid w:val="001F60AA"/>
    <w:rsid w:val="00202297"/>
    <w:rsid w:val="00214D3A"/>
    <w:rsid w:val="00216ADE"/>
    <w:rsid w:val="002220F5"/>
    <w:rsid w:val="002556B1"/>
    <w:rsid w:val="002564ED"/>
    <w:rsid w:val="00263834"/>
    <w:rsid w:val="002720D6"/>
    <w:rsid w:val="002B1190"/>
    <w:rsid w:val="002C75C7"/>
    <w:rsid w:val="002C75DD"/>
    <w:rsid w:val="002D2E75"/>
    <w:rsid w:val="002D779E"/>
    <w:rsid w:val="002D7C47"/>
    <w:rsid w:val="00306974"/>
    <w:rsid w:val="003633E1"/>
    <w:rsid w:val="00365224"/>
    <w:rsid w:val="00372802"/>
    <w:rsid w:val="003803C0"/>
    <w:rsid w:val="003957FA"/>
    <w:rsid w:val="00395A16"/>
    <w:rsid w:val="00395F41"/>
    <w:rsid w:val="003B2986"/>
    <w:rsid w:val="003B4280"/>
    <w:rsid w:val="003C1C8A"/>
    <w:rsid w:val="00413BE4"/>
    <w:rsid w:val="004222FC"/>
    <w:rsid w:val="004249B4"/>
    <w:rsid w:val="00443C2C"/>
    <w:rsid w:val="0045102C"/>
    <w:rsid w:val="00451739"/>
    <w:rsid w:val="00453261"/>
    <w:rsid w:val="00462B05"/>
    <w:rsid w:val="004769E8"/>
    <w:rsid w:val="00480A8E"/>
    <w:rsid w:val="00485A3E"/>
    <w:rsid w:val="00487063"/>
    <w:rsid w:val="004A4E39"/>
    <w:rsid w:val="004A7F95"/>
    <w:rsid w:val="004B357F"/>
    <w:rsid w:val="004B778B"/>
    <w:rsid w:val="004C6073"/>
    <w:rsid w:val="004E1160"/>
    <w:rsid w:val="0050164B"/>
    <w:rsid w:val="00516B7A"/>
    <w:rsid w:val="00517186"/>
    <w:rsid w:val="005271DE"/>
    <w:rsid w:val="00540B8E"/>
    <w:rsid w:val="00562A67"/>
    <w:rsid w:val="00567D40"/>
    <w:rsid w:val="00572A65"/>
    <w:rsid w:val="00586B84"/>
    <w:rsid w:val="00587DF5"/>
    <w:rsid w:val="00594AD1"/>
    <w:rsid w:val="005D08B0"/>
    <w:rsid w:val="005D156C"/>
    <w:rsid w:val="005E2BA4"/>
    <w:rsid w:val="005F35EB"/>
    <w:rsid w:val="005F6C68"/>
    <w:rsid w:val="006009AB"/>
    <w:rsid w:val="00601237"/>
    <w:rsid w:val="0060558C"/>
    <w:rsid w:val="00613828"/>
    <w:rsid w:val="00641F4A"/>
    <w:rsid w:val="00654DF9"/>
    <w:rsid w:val="00667AC5"/>
    <w:rsid w:val="00684018"/>
    <w:rsid w:val="006851B6"/>
    <w:rsid w:val="006964A0"/>
    <w:rsid w:val="006B0CE3"/>
    <w:rsid w:val="006C4FC3"/>
    <w:rsid w:val="006F74E1"/>
    <w:rsid w:val="00700A70"/>
    <w:rsid w:val="00700F4A"/>
    <w:rsid w:val="00705E84"/>
    <w:rsid w:val="00727DAC"/>
    <w:rsid w:val="00741A17"/>
    <w:rsid w:val="00752D91"/>
    <w:rsid w:val="007546CA"/>
    <w:rsid w:val="00767A84"/>
    <w:rsid w:val="00770B05"/>
    <w:rsid w:val="00771097"/>
    <w:rsid w:val="007A2A84"/>
    <w:rsid w:val="007C577A"/>
    <w:rsid w:val="007D184B"/>
    <w:rsid w:val="007D2B77"/>
    <w:rsid w:val="008031CB"/>
    <w:rsid w:val="0081242D"/>
    <w:rsid w:val="0081547D"/>
    <w:rsid w:val="00833318"/>
    <w:rsid w:val="00851AB0"/>
    <w:rsid w:val="00856A57"/>
    <w:rsid w:val="00877A3B"/>
    <w:rsid w:val="008815E8"/>
    <w:rsid w:val="00886856"/>
    <w:rsid w:val="008A26F0"/>
    <w:rsid w:val="008A2C82"/>
    <w:rsid w:val="008A2DC8"/>
    <w:rsid w:val="008A6A1C"/>
    <w:rsid w:val="008B0C22"/>
    <w:rsid w:val="008B3E9B"/>
    <w:rsid w:val="008E7A80"/>
    <w:rsid w:val="009011F9"/>
    <w:rsid w:val="00901C44"/>
    <w:rsid w:val="00910802"/>
    <w:rsid w:val="009216D6"/>
    <w:rsid w:val="0096462F"/>
    <w:rsid w:val="00977899"/>
    <w:rsid w:val="00981A27"/>
    <w:rsid w:val="00985193"/>
    <w:rsid w:val="009A4F00"/>
    <w:rsid w:val="009C1A67"/>
    <w:rsid w:val="009E0CA9"/>
    <w:rsid w:val="009E3CA5"/>
    <w:rsid w:val="009E5D79"/>
    <w:rsid w:val="009E75E8"/>
    <w:rsid w:val="00A10663"/>
    <w:rsid w:val="00A17F8B"/>
    <w:rsid w:val="00A21D7D"/>
    <w:rsid w:val="00A72195"/>
    <w:rsid w:val="00A92FF8"/>
    <w:rsid w:val="00A979D1"/>
    <w:rsid w:val="00AA5CF8"/>
    <w:rsid w:val="00AB5E4E"/>
    <w:rsid w:val="00AD291F"/>
    <w:rsid w:val="00AF00B4"/>
    <w:rsid w:val="00AF582B"/>
    <w:rsid w:val="00B01415"/>
    <w:rsid w:val="00B303B2"/>
    <w:rsid w:val="00B50A02"/>
    <w:rsid w:val="00B530C3"/>
    <w:rsid w:val="00B57307"/>
    <w:rsid w:val="00B66F30"/>
    <w:rsid w:val="00B707E2"/>
    <w:rsid w:val="00B73EBD"/>
    <w:rsid w:val="00BB23FF"/>
    <w:rsid w:val="00BB3405"/>
    <w:rsid w:val="00BC77E2"/>
    <w:rsid w:val="00BD5490"/>
    <w:rsid w:val="00BF2659"/>
    <w:rsid w:val="00C00647"/>
    <w:rsid w:val="00C142A0"/>
    <w:rsid w:val="00C47866"/>
    <w:rsid w:val="00C678B8"/>
    <w:rsid w:val="00C72B3D"/>
    <w:rsid w:val="00C93C2F"/>
    <w:rsid w:val="00C94120"/>
    <w:rsid w:val="00CC20D0"/>
    <w:rsid w:val="00D1373C"/>
    <w:rsid w:val="00D37AE5"/>
    <w:rsid w:val="00D55FFA"/>
    <w:rsid w:val="00D5756D"/>
    <w:rsid w:val="00D64C96"/>
    <w:rsid w:val="00D767B5"/>
    <w:rsid w:val="00D85F42"/>
    <w:rsid w:val="00D92651"/>
    <w:rsid w:val="00D95F4B"/>
    <w:rsid w:val="00DB10F1"/>
    <w:rsid w:val="00DB59A1"/>
    <w:rsid w:val="00DF23AF"/>
    <w:rsid w:val="00E24273"/>
    <w:rsid w:val="00E4158E"/>
    <w:rsid w:val="00E50F9A"/>
    <w:rsid w:val="00E818A8"/>
    <w:rsid w:val="00EC60EC"/>
    <w:rsid w:val="00EE0523"/>
    <w:rsid w:val="00F035D2"/>
    <w:rsid w:val="00F129B4"/>
    <w:rsid w:val="00F412AE"/>
    <w:rsid w:val="00F43DC9"/>
    <w:rsid w:val="00F54526"/>
    <w:rsid w:val="00F828A3"/>
    <w:rsid w:val="00F85526"/>
    <w:rsid w:val="00F87DBE"/>
    <w:rsid w:val="00F92AA6"/>
    <w:rsid w:val="00FA6456"/>
    <w:rsid w:val="00FB0A33"/>
    <w:rsid w:val="00FC3753"/>
    <w:rsid w:val="00FC54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701F"/>
  <w15:docId w15:val="{C0DB653C-A49C-40F2-8CB8-41513EA7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vi-VN"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4222FC"/>
    <w:pPr>
      <w:tabs>
        <w:tab w:val="center" w:pos="4513"/>
        <w:tab w:val="right" w:pos="9026"/>
      </w:tabs>
      <w:spacing w:before="0" w:after="0"/>
    </w:pPr>
  </w:style>
  <w:style w:type="character" w:customStyle="1" w:styleId="utrangChar">
    <w:name w:val="Đầu trang Char"/>
    <w:basedOn w:val="Phngmcinhcuaoanvn"/>
    <w:link w:val="utrang"/>
    <w:uiPriority w:val="99"/>
    <w:rsid w:val="004222FC"/>
  </w:style>
  <w:style w:type="paragraph" w:styleId="Chntrang">
    <w:name w:val="footer"/>
    <w:basedOn w:val="Binhthng"/>
    <w:link w:val="ChntrangChar"/>
    <w:uiPriority w:val="99"/>
    <w:unhideWhenUsed/>
    <w:rsid w:val="004222FC"/>
    <w:pPr>
      <w:tabs>
        <w:tab w:val="center" w:pos="4513"/>
        <w:tab w:val="right" w:pos="9026"/>
      </w:tabs>
      <w:spacing w:before="0" w:after="0"/>
    </w:pPr>
  </w:style>
  <w:style w:type="character" w:customStyle="1" w:styleId="ChntrangChar">
    <w:name w:val="Chân trang Char"/>
    <w:basedOn w:val="Phngmcinhcuaoanvn"/>
    <w:link w:val="Chntrang"/>
    <w:uiPriority w:val="99"/>
    <w:rsid w:val="004222FC"/>
  </w:style>
  <w:style w:type="paragraph" w:styleId="ThnVnban">
    <w:name w:val="Body Text"/>
    <w:basedOn w:val="Binhthng"/>
    <w:link w:val="ThnVnbanChar"/>
    <w:unhideWhenUsed/>
    <w:qFormat/>
    <w:rsid w:val="00771097"/>
    <w:pPr>
      <w:spacing w:before="0"/>
      <w:jc w:val="left"/>
    </w:pPr>
    <w:rPr>
      <w:rFonts w:ascii=".VnTime" w:eastAsia="Times New Roman" w:hAnsi=".VnTime"/>
      <w:kern w:val="0"/>
      <w:szCs w:val="28"/>
      <w:lang w:val="en-US"/>
      <w14:ligatures w14:val="none"/>
    </w:rPr>
  </w:style>
  <w:style w:type="character" w:customStyle="1" w:styleId="ThnVnbanChar">
    <w:name w:val="Thân Văn bản Char"/>
    <w:basedOn w:val="Phngmcinhcuaoanvn"/>
    <w:link w:val="ThnVnban"/>
    <w:rsid w:val="00771097"/>
    <w:rPr>
      <w:rFonts w:ascii=".VnTime" w:eastAsia="Times New Roman" w:hAnsi=".VnTime"/>
      <w:kern w:val="0"/>
      <w:szCs w:val="28"/>
      <w:lang w:val="en-US"/>
      <w14:ligatures w14:val="none"/>
    </w:rPr>
  </w:style>
  <w:style w:type="paragraph" w:customStyle="1" w:styleId="Default">
    <w:name w:val="Default"/>
    <w:rsid w:val="008B0C22"/>
    <w:pPr>
      <w:autoSpaceDE w:val="0"/>
      <w:autoSpaceDN w:val="0"/>
      <w:adjustRightInd w:val="0"/>
      <w:spacing w:before="0" w:after="0"/>
      <w:jc w:val="left"/>
    </w:pPr>
    <w:rPr>
      <w:rFonts w:eastAsia="Calibri"/>
      <w:color w:val="000000"/>
      <w:kern w:val="0"/>
      <w:sz w:val="24"/>
      <w:szCs w:val="24"/>
      <w:lang w:val="en-US"/>
      <w14:ligatures w14:val="none"/>
    </w:rPr>
  </w:style>
  <w:style w:type="paragraph" w:styleId="ThngthngWeb">
    <w:name w:val="Normal (Web)"/>
    <w:basedOn w:val="Binhthng"/>
    <w:uiPriority w:val="99"/>
    <w:unhideWhenUsed/>
    <w:rsid w:val="008B0C22"/>
    <w:pPr>
      <w:spacing w:before="100" w:beforeAutospacing="1" w:after="100" w:afterAutospacing="1"/>
      <w:jc w:val="left"/>
    </w:pPr>
    <w:rPr>
      <w:rFonts w:eastAsia="Times New Roman"/>
      <w:kern w:val="0"/>
      <w:sz w:val="24"/>
      <w:szCs w:val="24"/>
      <w:lang w:val="en-US"/>
      <w14:ligatures w14:val="none"/>
    </w:rPr>
  </w:style>
  <w:style w:type="character" w:styleId="Siuktni">
    <w:name w:val="Hyperlink"/>
    <w:basedOn w:val="Phngmcinhcuaoanvn"/>
    <w:uiPriority w:val="99"/>
    <w:semiHidden/>
    <w:unhideWhenUsed/>
    <w:rsid w:val="008B0C22"/>
    <w:rPr>
      <w:color w:val="0000FF"/>
      <w:u w:val="single"/>
    </w:rPr>
  </w:style>
  <w:style w:type="table" w:styleId="LiBang">
    <w:name w:val="Table Grid"/>
    <w:basedOn w:val="BangThngthng"/>
    <w:uiPriority w:val="39"/>
    <w:rsid w:val="000852E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5</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Phúc</dc:creator>
  <cp:keywords/>
  <dc:description/>
  <cp:lastModifiedBy>Khánh Phúc</cp:lastModifiedBy>
  <cp:revision>163</cp:revision>
  <dcterms:created xsi:type="dcterms:W3CDTF">2023-06-17T10:07:00Z</dcterms:created>
  <dcterms:modified xsi:type="dcterms:W3CDTF">2025-09-29T05:54:00Z</dcterms:modified>
</cp:coreProperties>
</file>