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9D8F7" w14:textId="79D35834" w:rsidR="00561D1F" w:rsidRPr="002D6B1C" w:rsidRDefault="00561D1F" w:rsidP="00561D1F">
      <w:pPr>
        <w:spacing w:after="0" w:line="240" w:lineRule="auto"/>
        <w:jc w:val="center"/>
        <w:rPr>
          <w:rFonts w:ascii="Times New Roman" w:eastAsia="Times New Roman" w:hAnsi="Times New Roman" w:cs="Times New Roman"/>
          <w:b/>
          <w:bCs/>
          <w:color w:val="000000" w:themeColor="text1"/>
          <w:kern w:val="0"/>
          <w14:ligatures w14:val="none"/>
        </w:rPr>
      </w:pPr>
      <w:r w:rsidRPr="002D6B1C">
        <w:rPr>
          <w:rFonts w:ascii="Times New Roman" w:eastAsia="Times New Roman" w:hAnsi="Times New Roman" w:cs="Times New Roman"/>
          <w:b/>
          <w:bCs/>
          <w:color w:val="000000" w:themeColor="text1"/>
          <w:kern w:val="0"/>
          <w14:ligatures w14:val="none"/>
        </w:rPr>
        <w:t>CỘNG HÒA XÃ HỘI CHỦ NGHĨA VIỆT NAM</w:t>
      </w:r>
    </w:p>
    <w:p w14:paraId="718FDCD4" w14:textId="77777777" w:rsidR="00F350C4" w:rsidRPr="002D6B1C" w:rsidRDefault="00561D1F" w:rsidP="00F350C4">
      <w:pPr>
        <w:spacing w:after="0" w:line="240" w:lineRule="auto"/>
        <w:jc w:val="center"/>
        <w:rPr>
          <w:rFonts w:ascii="Times New Roman" w:eastAsia="Times New Roman" w:hAnsi="Times New Roman" w:cs="Times New Roman"/>
          <w:b/>
          <w:bCs/>
          <w:color w:val="000000" w:themeColor="text1"/>
          <w:kern w:val="0"/>
          <w14:ligatures w14:val="none"/>
        </w:rPr>
      </w:pPr>
      <w:r w:rsidRPr="002D6B1C">
        <w:rPr>
          <w:rFonts w:ascii="Times New Roman" w:eastAsia="Times New Roman" w:hAnsi="Times New Roman" w:cs="Times New Roman"/>
          <w:b/>
          <w:bCs/>
          <w:color w:val="000000" w:themeColor="text1"/>
          <w:kern w:val="0"/>
          <w14:ligatures w14:val="none"/>
        </w:rPr>
        <w:t>Độc lập - Tự do - Hạnh phúc</w:t>
      </w:r>
    </w:p>
    <w:p w14:paraId="2D3A17BD" w14:textId="12D43206" w:rsidR="00561D1F" w:rsidRPr="002D6B1C" w:rsidRDefault="00561D1F" w:rsidP="00F350C4">
      <w:pPr>
        <w:spacing w:after="0" w:line="240" w:lineRule="auto"/>
        <w:jc w:val="center"/>
        <w:rPr>
          <w:rFonts w:ascii="Times New Roman" w:eastAsia="Times New Roman" w:hAnsi="Times New Roman" w:cs="Times New Roman"/>
          <w:b/>
          <w:bCs/>
          <w:color w:val="000000" w:themeColor="text1"/>
          <w:kern w:val="0"/>
          <w14:ligatures w14:val="none"/>
        </w:rPr>
      </w:pPr>
      <w:r w:rsidRPr="002D6B1C">
        <w:rPr>
          <w:rFonts w:ascii="Times New Roman" w:eastAsia="Times New Roman" w:hAnsi="Times New Roman" w:cs="Times New Roman"/>
          <w:noProof/>
          <w:color w:val="000000" w:themeColor="text1"/>
          <w:kern w:val="0"/>
          <w14:ligatures w14:val="none"/>
        </w:rPr>
        <mc:AlternateContent>
          <mc:Choice Requires="wps">
            <w:drawing>
              <wp:anchor distT="0" distB="0" distL="114300" distR="114300" simplePos="0" relativeHeight="251657216" behindDoc="0" locked="0" layoutInCell="1" allowOverlap="1" wp14:anchorId="6AE4E3D6" wp14:editId="23EB5ABC">
                <wp:simplePos x="0" y="0"/>
                <wp:positionH relativeFrom="column">
                  <wp:posOffset>3215005</wp:posOffset>
                </wp:positionH>
                <wp:positionV relativeFrom="paragraph">
                  <wp:posOffset>25072</wp:posOffset>
                </wp:positionV>
                <wp:extent cx="1809136" cy="0"/>
                <wp:effectExtent l="0" t="0" r="0" b="0"/>
                <wp:wrapNone/>
                <wp:docPr id="6" name="Đường nối Thẳng 2">
                  <a:extLst xmlns:a="http://schemas.openxmlformats.org/drawingml/2006/main">
                    <a:ext uri="{FF2B5EF4-FFF2-40B4-BE49-F238E27FC236}">
                      <a16:creationId xmlns:a16="http://schemas.microsoft.com/office/drawing/2014/main" id="{7B76D698-9372-4788-902F-3CF98920DEF9}"/>
                    </a:ext>
                  </a:extLst>
                </wp:docPr>
                <wp:cNvGraphicFramePr/>
                <a:graphic xmlns:a="http://schemas.openxmlformats.org/drawingml/2006/main">
                  <a:graphicData uri="http://schemas.microsoft.com/office/word/2010/wordprocessingShape">
                    <wps:wsp>
                      <wps:cNvCnPr/>
                      <wps:spPr>
                        <a:xfrm>
                          <a:off x="0" y="0"/>
                          <a:ext cx="1809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4EF88B0" id="Đường nối Thẳng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15pt,1.95pt" to="395.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" strokecolor="black [3200]" strokeweight=".5pt">
                <v:stroke joinstyle="miter"/>
              </v:line>
            </w:pict>
          </mc:Fallback>
        </mc:AlternateContent>
      </w:r>
    </w:p>
    <w:p w14:paraId="7BB67AE2" w14:textId="3C7C3E6B" w:rsidR="00561D1F" w:rsidRPr="002D6B1C" w:rsidRDefault="00561D1F" w:rsidP="00561D1F">
      <w:pPr>
        <w:jc w:val="right"/>
        <w:rPr>
          <w:color w:val="000000" w:themeColor="text1"/>
        </w:rPr>
      </w:pPr>
      <w:r w:rsidRPr="002D6B1C">
        <w:rPr>
          <w:rFonts w:ascii="Times New Roman" w:eastAsia="Times New Roman" w:hAnsi="Times New Roman" w:cs="Times New Roman"/>
          <w:i/>
          <w:iCs/>
          <w:color w:val="000000" w:themeColor="text1"/>
          <w:kern w:val="0"/>
          <w14:ligatures w14:val="none"/>
        </w:rPr>
        <w:t>Tuyên Quang, ngà</w:t>
      </w:r>
      <w:r w:rsidR="00B54EBF" w:rsidRPr="002D6B1C">
        <w:rPr>
          <w:rFonts w:ascii="Times New Roman" w:eastAsia="Times New Roman" w:hAnsi="Times New Roman" w:cs="Times New Roman"/>
          <w:i/>
          <w:iCs/>
          <w:color w:val="000000" w:themeColor="text1"/>
          <w:kern w:val="0"/>
          <w14:ligatures w14:val="none"/>
        </w:rPr>
        <w:t xml:space="preserve">y </w:t>
      </w:r>
      <w:r w:rsidR="009B5603">
        <w:rPr>
          <w:rFonts w:ascii="Times New Roman" w:eastAsia="Times New Roman" w:hAnsi="Times New Roman" w:cs="Times New Roman"/>
          <w:i/>
          <w:iCs/>
          <w:color w:val="000000" w:themeColor="text1"/>
          <w:kern w:val="0"/>
          <w14:ligatures w14:val="none"/>
        </w:rPr>
        <w:t>28</w:t>
      </w:r>
      <w:bookmarkStart w:id="0" w:name="_GoBack"/>
      <w:bookmarkEnd w:id="0"/>
      <w:r w:rsidR="00B54EBF" w:rsidRPr="002D6B1C">
        <w:rPr>
          <w:rFonts w:ascii="Times New Roman" w:eastAsia="Times New Roman" w:hAnsi="Times New Roman" w:cs="Times New Roman"/>
          <w:i/>
          <w:iCs/>
          <w:color w:val="000000" w:themeColor="text1"/>
          <w:kern w:val="0"/>
          <w14:ligatures w14:val="none"/>
        </w:rPr>
        <w:t xml:space="preserve"> </w:t>
      </w:r>
      <w:r w:rsidRPr="002D6B1C">
        <w:rPr>
          <w:rFonts w:ascii="Times New Roman" w:eastAsia="Times New Roman" w:hAnsi="Times New Roman" w:cs="Times New Roman"/>
          <w:i/>
          <w:iCs/>
          <w:color w:val="000000" w:themeColor="text1"/>
          <w:kern w:val="0"/>
          <w14:ligatures w14:val="none"/>
        </w:rPr>
        <w:t>tháng</w:t>
      </w:r>
      <w:r w:rsidR="00B54EBF" w:rsidRPr="002D6B1C">
        <w:rPr>
          <w:rFonts w:ascii="Times New Roman" w:eastAsia="Times New Roman" w:hAnsi="Times New Roman" w:cs="Times New Roman"/>
          <w:i/>
          <w:iCs/>
          <w:color w:val="000000" w:themeColor="text1"/>
          <w:kern w:val="0"/>
          <w14:ligatures w14:val="none"/>
        </w:rPr>
        <w:t xml:space="preserve"> </w:t>
      </w:r>
      <w:r w:rsidR="00A935FB" w:rsidRPr="002D6B1C">
        <w:rPr>
          <w:rFonts w:ascii="Times New Roman" w:eastAsia="Times New Roman" w:hAnsi="Times New Roman" w:cs="Times New Roman"/>
          <w:i/>
          <w:iCs/>
          <w:color w:val="000000" w:themeColor="text1"/>
          <w:kern w:val="0"/>
          <w14:ligatures w14:val="none"/>
        </w:rPr>
        <w:t>01</w:t>
      </w:r>
      <w:r w:rsidR="00B54EBF" w:rsidRPr="002D6B1C">
        <w:rPr>
          <w:rFonts w:ascii="Times New Roman" w:eastAsia="Times New Roman" w:hAnsi="Times New Roman" w:cs="Times New Roman"/>
          <w:i/>
          <w:iCs/>
          <w:color w:val="000000" w:themeColor="text1"/>
          <w:kern w:val="0"/>
          <w14:ligatures w14:val="none"/>
        </w:rPr>
        <w:t xml:space="preserve"> </w:t>
      </w:r>
      <w:r w:rsidRPr="002D6B1C">
        <w:rPr>
          <w:rFonts w:ascii="Times New Roman" w:eastAsia="Times New Roman" w:hAnsi="Times New Roman" w:cs="Times New Roman"/>
          <w:i/>
          <w:iCs/>
          <w:color w:val="000000" w:themeColor="text1"/>
          <w:kern w:val="0"/>
          <w14:ligatures w14:val="none"/>
        </w:rPr>
        <w:t>năm 202</w:t>
      </w:r>
      <w:r w:rsidR="00A935FB" w:rsidRPr="002D6B1C">
        <w:rPr>
          <w:rFonts w:ascii="Times New Roman" w:eastAsia="Times New Roman" w:hAnsi="Times New Roman" w:cs="Times New Roman"/>
          <w:i/>
          <w:iCs/>
          <w:color w:val="000000" w:themeColor="text1"/>
          <w:kern w:val="0"/>
          <w14:ligatures w14:val="none"/>
        </w:rPr>
        <w:t>6</w:t>
      </w:r>
    </w:p>
    <w:p w14:paraId="4E8EE3DC" w14:textId="0322300A" w:rsidR="00561D1F" w:rsidRPr="002D6B1C" w:rsidRDefault="00561D1F" w:rsidP="00561D1F">
      <w:pPr>
        <w:spacing w:before="120" w:after="0" w:line="240" w:lineRule="auto"/>
        <w:jc w:val="center"/>
        <w:rPr>
          <w:rFonts w:ascii="Times New Roman" w:eastAsia="Times New Roman" w:hAnsi="Times New Roman" w:cs="Times New Roman"/>
          <w:b/>
          <w:bCs/>
          <w:color w:val="000000" w:themeColor="text1"/>
          <w:kern w:val="0"/>
          <w14:ligatures w14:val="none"/>
        </w:rPr>
      </w:pPr>
      <w:r w:rsidRPr="002D6B1C">
        <w:rPr>
          <w:rFonts w:ascii="Times New Roman" w:eastAsia="Times New Roman" w:hAnsi="Times New Roman" w:cs="Times New Roman"/>
          <w:b/>
          <w:bCs/>
          <w:color w:val="000000" w:themeColor="text1"/>
          <w:kern w:val="0"/>
          <w14:ligatures w14:val="none"/>
        </w:rPr>
        <w:t>BẢN SO SÁNH, THUYẾT MINH DỰ THẢO VĂN BẢN QUY PHẠM PHÁP LUẬT THAY THẾ</w:t>
      </w:r>
    </w:p>
    <w:p w14:paraId="147B7FD0" w14:textId="69A1E065" w:rsidR="00561D1F" w:rsidRPr="002D6B1C" w:rsidRDefault="00CA54B9" w:rsidP="00561D1F">
      <w:pPr>
        <w:jc w:val="center"/>
        <w:rPr>
          <w:color w:val="000000" w:themeColor="text1"/>
        </w:rPr>
      </w:pPr>
      <w:r w:rsidRPr="002D6B1C">
        <w:rPr>
          <w:rFonts w:ascii="Times New Roman" w:eastAsia="Times New Roman" w:hAnsi="Times New Roman" w:cs="Times New Roman"/>
          <w:b/>
          <w:bCs/>
          <w:noProof/>
          <w:color w:val="000000" w:themeColor="text1"/>
          <w:kern w:val="0"/>
        </w:rPr>
        <mc:AlternateContent>
          <mc:Choice Requires="wps">
            <w:drawing>
              <wp:anchor distT="0" distB="0" distL="114300" distR="114300" simplePos="0" relativeHeight="251659264" behindDoc="0" locked="0" layoutInCell="1" allowOverlap="1" wp14:anchorId="022A60A8" wp14:editId="69165EED">
                <wp:simplePos x="0" y="0"/>
                <wp:positionH relativeFrom="column">
                  <wp:posOffset>2742565</wp:posOffset>
                </wp:positionH>
                <wp:positionV relativeFrom="paragraph">
                  <wp:posOffset>209878</wp:posOffset>
                </wp:positionV>
                <wp:extent cx="2910349" cy="0"/>
                <wp:effectExtent l="0" t="0" r="0" b="0"/>
                <wp:wrapNone/>
                <wp:docPr id="628412908" name="Straight Connector 2"/>
                <wp:cNvGraphicFramePr/>
                <a:graphic xmlns:a="http://schemas.openxmlformats.org/drawingml/2006/main">
                  <a:graphicData uri="http://schemas.microsoft.com/office/word/2010/wordprocessingShape">
                    <wps:wsp>
                      <wps:cNvCnPr/>
                      <wps:spPr>
                        <a:xfrm>
                          <a:off x="0" y="0"/>
                          <a:ext cx="29103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A53E9C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95pt,16.55pt" to="445.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" strokecolor="black [3213]" strokeweight=".5pt">
                <v:stroke joinstyle="miter"/>
              </v:line>
            </w:pict>
          </mc:Fallback>
        </mc:AlternateContent>
      </w:r>
      <w:r w:rsidR="00561D1F" w:rsidRPr="002D6B1C">
        <w:rPr>
          <w:rFonts w:ascii="Times New Roman" w:eastAsia="Times New Roman" w:hAnsi="Times New Roman" w:cs="Times New Roman"/>
          <w:b/>
          <w:bCs/>
          <w:color w:val="000000" w:themeColor="text1"/>
          <w:kern w:val="0"/>
          <w14:ligatures w14:val="none"/>
        </w:rPr>
        <w:t>VỚI VĂN BẢN QUY PHẠM PHÁP LUẬT HIỆN HÀNH</w:t>
      </w:r>
    </w:p>
    <w:tbl>
      <w:tblPr>
        <w:tblW w:w="15148" w:type="dxa"/>
        <w:tblInd w:w="-1085" w:type="dxa"/>
        <w:tblLook w:val="04A0" w:firstRow="1" w:lastRow="0" w:firstColumn="1" w:lastColumn="0" w:noHBand="0" w:noVBand="1"/>
      </w:tblPr>
      <w:tblGrid>
        <w:gridCol w:w="719"/>
        <w:gridCol w:w="3870"/>
        <w:gridCol w:w="3294"/>
        <w:gridCol w:w="675"/>
        <w:gridCol w:w="3295"/>
        <w:gridCol w:w="3295"/>
      </w:tblGrid>
      <w:tr w:rsidR="002D6B1C" w:rsidRPr="002D6B1C" w14:paraId="2B481E09" w14:textId="77777777" w:rsidTr="00FB3F45">
        <w:trPr>
          <w:trHeight w:val="351"/>
          <w:tblHead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1C5A247D" w14:textId="77777777" w:rsidR="00CA54B9" w:rsidRPr="002D6B1C" w:rsidRDefault="00CA54B9" w:rsidP="00CA54B9">
            <w:pPr>
              <w:spacing w:before="40" w:after="40" w:line="240" w:lineRule="auto"/>
              <w:jc w:val="center"/>
              <w:rPr>
                <w:rFonts w:ascii="Times New Roman" w:eastAsia="Times New Roman" w:hAnsi="Times New Roman" w:cs="Times New Roman"/>
                <w:b/>
                <w:bCs/>
                <w:color w:val="000000" w:themeColor="text1"/>
                <w:kern w:val="0"/>
                <w:sz w:val="20"/>
                <w:szCs w:val="20"/>
                <w14:ligatures w14:val="none"/>
              </w:rPr>
            </w:pPr>
            <w:r w:rsidRPr="002D6B1C">
              <w:rPr>
                <w:rFonts w:ascii="Times New Roman" w:eastAsia="Times New Roman" w:hAnsi="Times New Roman" w:cs="Times New Roman"/>
                <w:b/>
                <w:bCs/>
                <w:color w:val="000000" w:themeColor="text1"/>
                <w:kern w:val="0"/>
                <w:sz w:val="20"/>
                <w:szCs w:val="20"/>
                <w14:ligatures w14:val="none"/>
              </w:rPr>
              <w:t>STT</w:t>
            </w:r>
          </w:p>
        </w:tc>
        <w:tc>
          <w:tcPr>
            <w:tcW w:w="7164" w:type="dxa"/>
            <w:gridSpan w:val="2"/>
            <w:tcBorders>
              <w:top w:val="single" w:sz="4" w:space="0" w:color="auto"/>
              <w:left w:val="single" w:sz="4" w:space="0" w:color="auto"/>
              <w:bottom w:val="single" w:sz="4" w:space="0" w:color="auto"/>
              <w:right w:val="single" w:sz="4" w:space="0" w:color="auto"/>
            </w:tcBorders>
            <w:vAlign w:val="center"/>
            <w:hideMark/>
          </w:tcPr>
          <w:p w14:paraId="49369325" w14:textId="177D8793" w:rsidR="00CA54B9" w:rsidRPr="002D6B1C" w:rsidRDefault="00CA54B9" w:rsidP="00A072B2">
            <w:pPr>
              <w:spacing w:before="40" w:after="40" w:line="240" w:lineRule="auto"/>
              <w:jc w:val="center"/>
              <w:rPr>
                <w:rFonts w:ascii="Times New Roman" w:eastAsia="Times New Roman" w:hAnsi="Times New Roman" w:cs="Times New Roman"/>
                <w:b/>
                <w:bCs/>
                <w:color w:val="000000" w:themeColor="text1"/>
                <w:kern w:val="0"/>
                <w:sz w:val="20"/>
                <w:szCs w:val="20"/>
                <w14:ligatures w14:val="none"/>
              </w:rPr>
            </w:pPr>
            <w:r w:rsidRPr="002D6B1C">
              <w:rPr>
                <w:rFonts w:ascii="Times New Roman" w:eastAsia="Times New Roman" w:hAnsi="Times New Roman" w:cs="Times New Roman"/>
                <w:b/>
                <w:bCs/>
                <w:color w:val="000000" w:themeColor="text1"/>
                <w:kern w:val="0"/>
                <w:sz w:val="20"/>
                <w:szCs w:val="20"/>
                <w14:ligatures w14:val="none"/>
              </w:rPr>
              <w:t>VĂN BẢN QUY PHẠM PHÁP LUẬT HIỆN HÀNH</w:t>
            </w:r>
          </w:p>
        </w:tc>
        <w:tc>
          <w:tcPr>
            <w:tcW w:w="3969" w:type="dxa"/>
            <w:gridSpan w:val="2"/>
            <w:vMerge w:val="restart"/>
            <w:tcBorders>
              <w:top w:val="single" w:sz="4" w:space="0" w:color="auto"/>
              <w:left w:val="single" w:sz="4" w:space="0" w:color="auto"/>
              <w:right w:val="single" w:sz="4" w:space="0" w:color="auto"/>
            </w:tcBorders>
            <w:vAlign w:val="center"/>
            <w:hideMark/>
          </w:tcPr>
          <w:p w14:paraId="4DB7D413" w14:textId="1FBF3136" w:rsidR="00CA54B9" w:rsidRPr="002D6B1C" w:rsidRDefault="00CA54B9" w:rsidP="00CA54B9">
            <w:pPr>
              <w:spacing w:before="40" w:after="40" w:line="240" w:lineRule="auto"/>
              <w:jc w:val="center"/>
              <w:rPr>
                <w:rFonts w:ascii="Times New Roman" w:eastAsia="Times New Roman" w:hAnsi="Times New Roman" w:cs="Times New Roman"/>
                <w:b/>
                <w:bCs/>
                <w:color w:val="000000" w:themeColor="text1"/>
                <w:kern w:val="0"/>
                <w:sz w:val="20"/>
                <w:szCs w:val="20"/>
                <w14:ligatures w14:val="none"/>
              </w:rPr>
            </w:pPr>
            <w:r w:rsidRPr="002D6B1C">
              <w:rPr>
                <w:rFonts w:ascii="Times New Roman" w:eastAsia="Times New Roman" w:hAnsi="Times New Roman" w:cs="Times New Roman"/>
                <w:b/>
                <w:bCs/>
                <w:color w:val="000000" w:themeColor="text1"/>
                <w:kern w:val="0"/>
                <w:sz w:val="20"/>
                <w:szCs w:val="20"/>
                <w14:ligatures w14:val="none"/>
              </w:rPr>
              <w:t>DỰ THẢO VĂN BẢN QUY PHẠM PHÁP LUẬT THAY THẾ</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14:paraId="204FAA61" w14:textId="77777777" w:rsidR="00CA54B9" w:rsidRPr="002D6B1C" w:rsidRDefault="00CA54B9" w:rsidP="00CA54B9">
            <w:pPr>
              <w:spacing w:before="40" w:after="40" w:line="240" w:lineRule="auto"/>
              <w:jc w:val="center"/>
              <w:rPr>
                <w:rFonts w:ascii="Times New Roman" w:eastAsia="Times New Roman" w:hAnsi="Times New Roman" w:cs="Times New Roman"/>
                <w:b/>
                <w:bCs/>
                <w:color w:val="000000" w:themeColor="text1"/>
                <w:kern w:val="0"/>
                <w:sz w:val="20"/>
                <w:szCs w:val="20"/>
                <w14:ligatures w14:val="none"/>
              </w:rPr>
            </w:pPr>
            <w:r w:rsidRPr="002D6B1C">
              <w:rPr>
                <w:rFonts w:ascii="Times New Roman" w:eastAsia="Times New Roman" w:hAnsi="Times New Roman" w:cs="Times New Roman"/>
                <w:b/>
                <w:bCs/>
                <w:color w:val="000000" w:themeColor="text1"/>
                <w:kern w:val="0"/>
                <w:sz w:val="20"/>
                <w:szCs w:val="20"/>
                <w14:ligatures w14:val="none"/>
              </w:rPr>
              <w:t>THUYẾT MINH</w:t>
            </w:r>
          </w:p>
        </w:tc>
      </w:tr>
      <w:tr w:rsidR="002D6B1C" w:rsidRPr="002D6B1C" w14:paraId="05C458AF" w14:textId="77777777" w:rsidTr="00FB3F45">
        <w:trPr>
          <w:trHeight w:val="381"/>
          <w:tblHeader/>
        </w:trPr>
        <w:tc>
          <w:tcPr>
            <w:tcW w:w="720" w:type="dxa"/>
            <w:vMerge/>
            <w:tcBorders>
              <w:top w:val="single" w:sz="4" w:space="0" w:color="auto"/>
              <w:left w:val="single" w:sz="4" w:space="0" w:color="auto"/>
              <w:bottom w:val="single" w:sz="4" w:space="0" w:color="auto"/>
              <w:right w:val="single" w:sz="4" w:space="0" w:color="auto"/>
            </w:tcBorders>
            <w:hideMark/>
          </w:tcPr>
          <w:p w14:paraId="08B50E19" w14:textId="77777777" w:rsidR="00CA54B9" w:rsidRPr="002D6B1C" w:rsidRDefault="00CA54B9" w:rsidP="00CA54B9">
            <w:pPr>
              <w:spacing w:before="40" w:after="40" w:line="240" w:lineRule="auto"/>
              <w:jc w:val="center"/>
              <w:rPr>
                <w:rFonts w:ascii="Times New Roman" w:eastAsia="Times New Roman" w:hAnsi="Times New Roman" w:cs="Times New Roman"/>
                <w:b/>
                <w:bCs/>
                <w:color w:val="000000" w:themeColor="text1"/>
                <w:kern w:val="0"/>
                <w:sz w:val="20"/>
                <w:szCs w:val="20"/>
                <w14:ligatures w14:val="none"/>
              </w:rPr>
            </w:pPr>
          </w:p>
        </w:tc>
        <w:tc>
          <w:tcPr>
            <w:tcW w:w="3870" w:type="dxa"/>
            <w:tcBorders>
              <w:top w:val="single" w:sz="4" w:space="0" w:color="auto"/>
              <w:left w:val="single" w:sz="4" w:space="0" w:color="auto"/>
              <w:bottom w:val="single" w:sz="4" w:space="0" w:color="auto"/>
              <w:right w:val="single" w:sz="4" w:space="0" w:color="auto"/>
            </w:tcBorders>
            <w:hideMark/>
          </w:tcPr>
          <w:p w14:paraId="24EA8BDB" w14:textId="1B3B6536" w:rsidR="00CA54B9" w:rsidRPr="002D6B1C" w:rsidRDefault="00CA54B9" w:rsidP="00A072B2">
            <w:pPr>
              <w:spacing w:before="40" w:after="40" w:line="240" w:lineRule="auto"/>
              <w:jc w:val="center"/>
              <w:rPr>
                <w:rFonts w:ascii="Times New Roman" w:eastAsia="Times New Roman" w:hAnsi="Times New Roman" w:cs="Times New Roman"/>
                <w:b/>
                <w:bCs/>
                <w:color w:val="000000" w:themeColor="text1"/>
                <w:kern w:val="0"/>
                <w:sz w:val="20"/>
                <w:szCs w:val="20"/>
                <w14:ligatures w14:val="none"/>
              </w:rPr>
            </w:pPr>
            <w:r w:rsidRPr="002D6B1C">
              <w:rPr>
                <w:rFonts w:ascii="Times New Roman" w:eastAsia="Times New Roman" w:hAnsi="Times New Roman" w:cs="Times New Roman"/>
                <w:b/>
                <w:bCs/>
                <w:color w:val="000000" w:themeColor="text1"/>
                <w:kern w:val="0"/>
                <w:sz w:val="20"/>
                <w:szCs w:val="20"/>
                <w14:ligatures w14:val="none"/>
              </w:rPr>
              <w:t>Tỉnh Tuyên Quang (trước hợp nhất)</w:t>
            </w:r>
          </w:p>
        </w:tc>
        <w:tc>
          <w:tcPr>
            <w:tcW w:w="3294" w:type="dxa"/>
            <w:tcBorders>
              <w:top w:val="single" w:sz="4" w:space="0" w:color="auto"/>
              <w:left w:val="single" w:sz="4" w:space="0" w:color="auto"/>
              <w:bottom w:val="single" w:sz="4" w:space="0" w:color="auto"/>
              <w:right w:val="single" w:sz="4" w:space="0" w:color="auto"/>
            </w:tcBorders>
            <w:hideMark/>
          </w:tcPr>
          <w:p w14:paraId="550421EE" w14:textId="1D74FC15" w:rsidR="00CA54B9" w:rsidRPr="002D6B1C" w:rsidRDefault="00CA54B9" w:rsidP="00A072B2">
            <w:pPr>
              <w:spacing w:before="40" w:after="40" w:line="240" w:lineRule="auto"/>
              <w:jc w:val="center"/>
              <w:rPr>
                <w:rFonts w:ascii="Times New Roman" w:eastAsia="Times New Roman" w:hAnsi="Times New Roman" w:cs="Times New Roman"/>
                <w:b/>
                <w:bCs/>
                <w:color w:val="000000" w:themeColor="text1"/>
                <w:kern w:val="0"/>
                <w:sz w:val="20"/>
                <w:szCs w:val="20"/>
                <w14:ligatures w14:val="none"/>
              </w:rPr>
            </w:pPr>
            <w:r w:rsidRPr="002D6B1C">
              <w:rPr>
                <w:rFonts w:ascii="Times New Roman" w:eastAsia="Times New Roman" w:hAnsi="Times New Roman" w:cs="Times New Roman"/>
                <w:b/>
                <w:bCs/>
                <w:color w:val="000000" w:themeColor="text1"/>
                <w:kern w:val="0"/>
                <w:sz w:val="20"/>
                <w:szCs w:val="20"/>
                <w14:ligatures w14:val="none"/>
              </w:rPr>
              <w:t>Tỉnh Hà Giang (trước hợp nhất)</w:t>
            </w:r>
          </w:p>
        </w:tc>
        <w:tc>
          <w:tcPr>
            <w:tcW w:w="3969" w:type="dxa"/>
            <w:gridSpan w:val="2"/>
            <w:vMerge/>
            <w:tcBorders>
              <w:left w:val="single" w:sz="4" w:space="0" w:color="auto"/>
              <w:bottom w:val="single" w:sz="4" w:space="0" w:color="auto"/>
              <w:right w:val="single" w:sz="4" w:space="0" w:color="auto"/>
            </w:tcBorders>
            <w:hideMark/>
          </w:tcPr>
          <w:p w14:paraId="1A968B58" w14:textId="5EAC318B" w:rsidR="00CA54B9" w:rsidRPr="002D6B1C" w:rsidRDefault="00CA54B9" w:rsidP="00CA54B9">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p>
        </w:tc>
        <w:tc>
          <w:tcPr>
            <w:tcW w:w="3295" w:type="dxa"/>
            <w:vMerge/>
            <w:tcBorders>
              <w:top w:val="single" w:sz="4" w:space="0" w:color="auto"/>
              <w:left w:val="single" w:sz="4" w:space="0" w:color="auto"/>
              <w:bottom w:val="single" w:sz="4" w:space="0" w:color="auto"/>
              <w:right w:val="single" w:sz="4" w:space="0" w:color="auto"/>
            </w:tcBorders>
            <w:hideMark/>
          </w:tcPr>
          <w:p w14:paraId="1C6C6751" w14:textId="77777777" w:rsidR="00CA54B9" w:rsidRPr="002D6B1C" w:rsidRDefault="00CA54B9" w:rsidP="00CA54B9">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p>
        </w:tc>
      </w:tr>
      <w:tr w:rsidR="002D6B1C" w:rsidRPr="002D6B1C" w14:paraId="2BD1734C" w14:textId="77777777" w:rsidTr="00FB3F45">
        <w:trPr>
          <w:trHeight w:val="197"/>
          <w:tblHeader/>
        </w:trPr>
        <w:tc>
          <w:tcPr>
            <w:tcW w:w="720" w:type="dxa"/>
            <w:tcBorders>
              <w:top w:val="single" w:sz="4" w:space="0" w:color="auto"/>
              <w:left w:val="single" w:sz="4" w:space="0" w:color="auto"/>
              <w:bottom w:val="single" w:sz="4" w:space="0" w:color="auto"/>
              <w:right w:val="single" w:sz="4" w:space="0" w:color="auto"/>
            </w:tcBorders>
            <w:vAlign w:val="center"/>
          </w:tcPr>
          <w:p w14:paraId="70CF1917" w14:textId="5D8C8287" w:rsidR="004929CE" w:rsidRPr="002D6B1C" w:rsidRDefault="004929CE" w:rsidP="00CA54B9">
            <w:pPr>
              <w:spacing w:before="40" w:after="40" w:line="240" w:lineRule="auto"/>
              <w:jc w:val="center"/>
              <w:rPr>
                <w:rFonts w:ascii="Times New Roman" w:eastAsia="Times New Roman" w:hAnsi="Times New Roman" w:cs="Times New Roman"/>
                <w:i/>
                <w:iCs/>
                <w:color w:val="000000" w:themeColor="text1"/>
                <w:kern w:val="0"/>
                <w:sz w:val="20"/>
                <w:szCs w:val="20"/>
                <w14:ligatures w14:val="none"/>
              </w:rPr>
            </w:pPr>
            <w:r w:rsidRPr="002D6B1C">
              <w:rPr>
                <w:rFonts w:ascii="Times New Roman" w:eastAsia="Times New Roman" w:hAnsi="Times New Roman" w:cs="Times New Roman"/>
                <w:i/>
                <w:iCs/>
                <w:color w:val="000000" w:themeColor="text1"/>
                <w:kern w:val="0"/>
                <w:sz w:val="20"/>
                <w:szCs w:val="20"/>
                <w14:ligatures w14:val="none"/>
              </w:rPr>
              <w:t>(1)</w:t>
            </w:r>
          </w:p>
        </w:tc>
        <w:tc>
          <w:tcPr>
            <w:tcW w:w="3870" w:type="dxa"/>
            <w:tcBorders>
              <w:top w:val="single" w:sz="4" w:space="0" w:color="auto"/>
              <w:left w:val="single" w:sz="4" w:space="0" w:color="auto"/>
              <w:bottom w:val="single" w:sz="4" w:space="0" w:color="auto"/>
              <w:right w:val="single" w:sz="4" w:space="0" w:color="auto"/>
            </w:tcBorders>
            <w:vAlign w:val="center"/>
          </w:tcPr>
          <w:p w14:paraId="54028862" w14:textId="34BE2B3D" w:rsidR="004929CE" w:rsidRPr="002D6B1C" w:rsidRDefault="004929CE" w:rsidP="00CA54B9">
            <w:pPr>
              <w:spacing w:before="40" w:after="40" w:line="240" w:lineRule="auto"/>
              <w:jc w:val="center"/>
              <w:rPr>
                <w:rFonts w:ascii="Times New Roman" w:eastAsia="Times New Roman" w:hAnsi="Times New Roman" w:cs="Times New Roman"/>
                <w:i/>
                <w:iCs/>
                <w:color w:val="000000" w:themeColor="text1"/>
                <w:kern w:val="0"/>
                <w:sz w:val="20"/>
                <w:szCs w:val="20"/>
                <w14:ligatures w14:val="none"/>
              </w:rPr>
            </w:pPr>
            <w:r w:rsidRPr="002D6B1C">
              <w:rPr>
                <w:rFonts w:ascii="Times New Roman" w:eastAsia="Times New Roman" w:hAnsi="Times New Roman" w:cs="Times New Roman"/>
                <w:i/>
                <w:iCs/>
                <w:color w:val="000000" w:themeColor="text1"/>
                <w:kern w:val="0"/>
                <w:sz w:val="20"/>
                <w:szCs w:val="20"/>
                <w14:ligatures w14:val="none"/>
              </w:rPr>
              <w:t>(2)</w:t>
            </w:r>
          </w:p>
        </w:tc>
        <w:tc>
          <w:tcPr>
            <w:tcW w:w="3294" w:type="dxa"/>
            <w:tcBorders>
              <w:top w:val="single" w:sz="4" w:space="0" w:color="auto"/>
              <w:left w:val="single" w:sz="4" w:space="0" w:color="auto"/>
              <w:bottom w:val="single" w:sz="4" w:space="0" w:color="auto"/>
              <w:right w:val="single" w:sz="4" w:space="0" w:color="auto"/>
            </w:tcBorders>
            <w:vAlign w:val="center"/>
          </w:tcPr>
          <w:p w14:paraId="0036E95A" w14:textId="008D34E0" w:rsidR="004929CE" w:rsidRPr="002D6B1C" w:rsidRDefault="004929CE" w:rsidP="00CA54B9">
            <w:pPr>
              <w:spacing w:before="40" w:after="40" w:line="240" w:lineRule="auto"/>
              <w:jc w:val="center"/>
              <w:rPr>
                <w:rFonts w:ascii="Times New Roman" w:eastAsia="Times New Roman" w:hAnsi="Times New Roman" w:cs="Times New Roman"/>
                <w:i/>
                <w:iCs/>
                <w:color w:val="000000" w:themeColor="text1"/>
                <w:kern w:val="0"/>
                <w:sz w:val="20"/>
                <w:szCs w:val="20"/>
                <w14:ligatures w14:val="none"/>
              </w:rPr>
            </w:pPr>
            <w:r w:rsidRPr="002D6B1C">
              <w:rPr>
                <w:rFonts w:ascii="Times New Roman" w:eastAsia="Times New Roman" w:hAnsi="Times New Roman" w:cs="Times New Roman"/>
                <w:i/>
                <w:iCs/>
                <w:color w:val="000000" w:themeColor="text1"/>
                <w:kern w:val="0"/>
                <w:sz w:val="20"/>
                <w:szCs w:val="20"/>
                <w14:ligatures w14:val="none"/>
              </w:rPr>
              <w:t>(3)</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5A2DBB0" w14:textId="0514E6E3" w:rsidR="004929CE" w:rsidRPr="002D6B1C" w:rsidRDefault="004929CE" w:rsidP="00CA54B9">
            <w:pPr>
              <w:spacing w:before="40" w:after="40" w:line="240" w:lineRule="auto"/>
              <w:jc w:val="center"/>
              <w:rPr>
                <w:rFonts w:ascii="Times New Roman" w:eastAsia="Times New Roman" w:hAnsi="Times New Roman" w:cs="Times New Roman"/>
                <w:i/>
                <w:iCs/>
                <w:color w:val="000000" w:themeColor="text1"/>
                <w:kern w:val="0"/>
                <w:sz w:val="20"/>
                <w:szCs w:val="20"/>
                <w14:ligatures w14:val="none"/>
              </w:rPr>
            </w:pPr>
            <w:r w:rsidRPr="002D6B1C">
              <w:rPr>
                <w:rFonts w:ascii="Times New Roman" w:eastAsia="Times New Roman" w:hAnsi="Times New Roman" w:cs="Times New Roman"/>
                <w:i/>
                <w:iCs/>
                <w:color w:val="000000" w:themeColor="text1"/>
                <w:kern w:val="0"/>
                <w:sz w:val="20"/>
                <w:szCs w:val="20"/>
                <w14:ligatures w14:val="none"/>
              </w:rPr>
              <w:t>(4)</w:t>
            </w:r>
          </w:p>
        </w:tc>
        <w:tc>
          <w:tcPr>
            <w:tcW w:w="3295" w:type="dxa"/>
            <w:tcBorders>
              <w:top w:val="single" w:sz="4" w:space="0" w:color="auto"/>
              <w:left w:val="single" w:sz="4" w:space="0" w:color="auto"/>
              <w:bottom w:val="single" w:sz="4" w:space="0" w:color="auto"/>
              <w:right w:val="single" w:sz="4" w:space="0" w:color="auto"/>
            </w:tcBorders>
            <w:vAlign w:val="center"/>
          </w:tcPr>
          <w:p w14:paraId="63D2DF68" w14:textId="41EECBB3" w:rsidR="004929CE" w:rsidRPr="002D6B1C" w:rsidRDefault="004929CE" w:rsidP="00CA54B9">
            <w:pPr>
              <w:spacing w:before="40" w:after="40" w:line="240" w:lineRule="auto"/>
              <w:jc w:val="center"/>
              <w:rPr>
                <w:rFonts w:ascii="Times New Roman" w:eastAsia="Times New Roman" w:hAnsi="Times New Roman" w:cs="Times New Roman"/>
                <w:i/>
                <w:iCs/>
                <w:color w:val="000000" w:themeColor="text1"/>
                <w:kern w:val="0"/>
                <w:sz w:val="20"/>
                <w:szCs w:val="20"/>
                <w14:ligatures w14:val="none"/>
              </w:rPr>
            </w:pPr>
            <w:r w:rsidRPr="002D6B1C">
              <w:rPr>
                <w:rFonts w:ascii="Times New Roman" w:eastAsia="Times New Roman" w:hAnsi="Times New Roman" w:cs="Times New Roman"/>
                <w:i/>
                <w:iCs/>
                <w:color w:val="000000" w:themeColor="text1"/>
                <w:kern w:val="0"/>
                <w:sz w:val="20"/>
                <w:szCs w:val="20"/>
                <w14:ligatures w14:val="none"/>
              </w:rPr>
              <w:t>(5)</w:t>
            </w:r>
          </w:p>
        </w:tc>
      </w:tr>
      <w:tr w:rsidR="002D6B1C" w:rsidRPr="002D6B1C" w14:paraId="2B3056C3" w14:textId="77777777" w:rsidTr="00FB3F45">
        <w:trPr>
          <w:trHeight w:val="264"/>
        </w:trPr>
        <w:tc>
          <w:tcPr>
            <w:tcW w:w="720" w:type="dxa"/>
            <w:tcBorders>
              <w:top w:val="single" w:sz="4" w:space="0" w:color="auto"/>
              <w:left w:val="single" w:sz="4" w:space="0" w:color="auto"/>
              <w:bottom w:val="single" w:sz="4" w:space="0" w:color="auto"/>
              <w:right w:val="single" w:sz="4" w:space="0" w:color="auto"/>
            </w:tcBorders>
            <w:hideMark/>
          </w:tcPr>
          <w:p w14:paraId="588AE546" w14:textId="77777777" w:rsidR="003D3C3C" w:rsidRPr="002D6B1C" w:rsidRDefault="003D3C3C" w:rsidP="00CA54B9">
            <w:pPr>
              <w:spacing w:before="40" w:after="40" w:line="240" w:lineRule="auto"/>
              <w:jc w:val="center"/>
              <w:rPr>
                <w:rFonts w:ascii="Times New Roman" w:eastAsia="Times New Roman" w:hAnsi="Times New Roman" w:cs="Times New Roman"/>
                <w:b/>
                <w:bCs/>
                <w:color w:val="000000" w:themeColor="text1"/>
                <w:kern w:val="0"/>
                <w:sz w:val="20"/>
                <w:szCs w:val="20"/>
                <w14:ligatures w14:val="none"/>
              </w:rPr>
            </w:pPr>
            <w:r w:rsidRPr="002D6B1C">
              <w:rPr>
                <w:rFonts w:ascii="Times New Roman" w:eastAsia="Times New Roman" w:hAnsi="Times New Roman" w:cs="Times New Roman"/>
                <w:b/>
                <w:bCs/>
                <w:color w:val="000000" w:themeColor="text1"/>
                <w:kern w:val="0"/>
                <w:sz w:val="20"/>
                <w:szCs w:val="20"/>
                <w14:ligatures w14:val="none"/>
              </w:rPr>
              <w:t>I</w:t>
            </w:r>
          </w:p>
        </w:tc>
        <w:tc>
          <w:tcPr>
            <w:tcW w:w="3870" w:type="dxa"/>
            <w:tcBorders>
              <w:top w:val="single" w:sz="4" w:space="0" w:color="auto"/>
              <w:left w:val="single" w:sz="4" w:space="0" w:color="auto"/>
              <w:bottom w:val="single" w:sz="4" w:space="0" w:color="auto"/>
              <w:right w:val="single" w:sz="4" w:space="0" w:color="auto"/>
            </w:tcBorders>
            <w:hideMark/>
          </w:tcPr>
          <w:p w14:paraId="638A9501" w14:textId="77777777" w:rsidR="003D3C3C" w:rsidRPr="002D6B1C" w:rsidRDefault="003D3C3C" w:rsidP="00CA54B9">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r w:rsidRPr="002D6B1C">
              <w:rPr>
                <w:rFonts w:ascii="Times New Roman" w:eastAsia="Times New Roman" w:hAnsi="Times New Roman" w:cs="Times New Roman"/>
                <w:b/>
                <w:bCs/>
                <w:color w:val="000000" w:themeColor="text1"/>
                <w:kern w:val="0"/>
                <w:sz w:val="20"/>
                <w:szCs w:val="20"/>
                <w14:ligatures w14:val="none"/>
              </w:rPr>
              <w:t>Tên văn bản ban hành</w:t>
            </w:r>
          </w:p>
        </w:tc>
        <w:tc>
          <w:tcPr>
            <w:tcW w:w="3294" w:type="dxa"/>
            <w:tcBorders>
              <w:top w:val="single" w:sz="4" w:space="0" w:color="auto"/>
              <w:left w:val="single" w:sz="4" w:space="0" w:color="auto"/>
              <w:bottom w:val="single" w:sz="4" w:space="0" w:color="auto"/>
              <w:right w:val="single" w:sz="4" w:space="0" w:color="auto"/>
            </w:tcBorders>
            <w:hideMark/>
          </w:tcPr>
          <w:p w14:paraId="56833AC0" w14:textId="77777777" w:rsidR="003D3C3C" w:rsidRPr="002D6B1C" w:rsidRDefault="003D3C3C" w:rsidP="00CA54B9">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r w:rsidRPr="002D6B1C">
              <w:rPr>
                <w:rFonts w:ascii="Times New Roman" w:eastAsia="Times New Roman" w:hAnsi="Times New Roman" w:cs="Times New Roman"/>
                <w:b/>
                <w:bCs/>
                <w:color w:val="000000" w:themeColor="text1"/>
                <w:kern w:val="0"/>
                <w:sz w:val="20"/>
                <w:szCs w:val="20"/>
                <w14:ligatures w14:val="none"/>
              </w:rPr>
              <w:t> </w:t>
            </w:r>
          </w:p>
        </w:tc>
        <w:tc>
          <w:tcPr>
            <w:tcW w:w="3969" w:type="dxa"/>
            <w:gridSpan w:val="2"/>
            <w:tcBorders>
              <w:top w:val="single" w:sz="4" w:space="0" w:color="auto"/>
              <w:left w:val="single" w:sz="4" w:space="0" w:color="auto"/>
              <w:bottom w:val="single" w:sz="4" w:space="0" w:color="auto"/>
              <w:right w:val="single" w:sz="4" w:space="0" w:color="auto"/>
            </w:tcBorders>
            <w:hideMark/>
          </w:tcPr>
          <w:p w14:paraId="0371CD77" w14:textId="77777777" w:rsidR="003D3C3C" w:rsidRPr="002D6B1C" w:rsidRDefault="003D3C3C" w:rsidP="00CA54B9">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r w:rsidRPr="002D6B1C">
              <w:rPr>
                <w:rFonts w:ascii="Times New Roman" w:eastAsia="Times New Roman" w:hAnsi="Times New Roman" w:cs="Times New Roman"/>
                <w:b/>
                <w:bCs/>
                <w:color w:val="000000" w:themeColor="text1"/>
                <w:kern w:val="0"/>
                <w:sz w:val="20"/>
                <w:szCs w:val="20"/>
                <w14:ligatures w14:val="none"/>
              </w:rPr>
              <w:t> </w:t>
            </w:r>
          </w:p>
        </w:tc>
        <w:tc>
          <w:tcPr>
            <w:tcW w:w="3295" w:type="dxa"/>
            <w:tcBorders>
              <w:top w:val="single" w:sz="4" w:space="0" w:color="auto"/>
              <w:left w:val="single" w:sz="4" w:space="0" w:color="auto"/>
              <w:bottom w:val="single" w:sz="4" w:space="0" w:color="auto"/>
              <w:right w:val="single" w:sz="4" w:space="0" w:color="auto"/>
            </w:tcBorders>
            <w:hideMark/>
          </w:tcPr>
          <w:p w14:paraId="3FE40F6B" w14:textId="77777777" w:rsidR="003D3C3C" w:rsidRPr="002D6B1C" w:rsidRDefault="003D3C3C" w:rsidP="00CA54B9">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r w:rsidRPr="002D6B1C">
              <w:rPr>
                <w:rFonts w:ascii="Times New Roman" w:eastAsia="Times New Roman" w:hAnsi="Times New Roman" w:cs="Times New Roman"/>
                <w:b/>
                <w:bCs/>
                <w:color w:val="000000" w:themeColor="text1"/>
                <w:kern w:val="0"/>
                <w:sz w:val="20"/>
                <w:szCs w:val="20"/>
                <w14:ligatures w14:val="none"/>
              </w:rPr>
              <w:t> </w:t>
            </w:r>
          </w:p>
        </w:tc>
      </w:tr>
      <w:tr w:rsidR="002D6B1C" w:rsidRPr="002D6B1C" w14:paraId="0B8938C9" w14:textId="77777777" w:rsidTr="00FB3F45">
        <w:trPr>
          <w:trHeight w:val="264"/>
        </w:trPr>
        <w:tc>
          <w:tcPr>
            <w:tcW w:w="720" w:type="dxa"/>
            <w:tcBorders>
              <w:top w:val="single" w:sz="4" w:space="0" w:color="auto"/>
              <w:left w:val="single" w:sz="4" w:space="0" w:color="auto"/>
              <w:bottom w:val="single" w:sz="4" w:space="0" w:color="auto"/>
              <w:right w:val="single" w:sz="4" w:space="0" w:color="auto"/>
            </w:tcBorders>
          </w:tcPr>
          <w:p w14:paraId="42446FD4" w14:textId="77777777" w:rsidR="00831C8A" w:rsidRDefault="00831C8A" w:rsidP="00CA54B9">
            <w:pPr>
              <w:spacing w:before="40" w:after="40" w:line="240" w:lineRule="auto"/>
              <w:jc w:val="center"/>
              <w:rPr>
                <w:rFonts w:ascii="Times New Roman" w:eastAsia="Times New Roman" w:hAnsi="Times New Roman" w:cs="Times New Roman"/>
                <w:b/>
                <w:bCs/>
                <w:color w:val="000000" w:themeColor="text1"/>
                <w:kern w:val="0"/>
                <w:sz w:val="20"/>
                <w:szCs w:val="20"/>
                <w14:ligatures w14:val="none"/>
              </w:rPr>
            </w:pPr>
          </w:p>
          <w:p w14:paraId="05DFA8B4" w14:textId="77777777" w:rsidR="00062C96" w:rsidRDefault="00062C96" w:rsidP="00CA54B9">
            <w:pPr>
              <w:spacing w:before="40" w:after="40" w:line="240" w:lineRule="auto"/>
              <w:jc w:val="center"/>
              <w:rPr>
                <w:rFonts w:ascii="Times New Roman" w:eastAsia="Times New Roman" w:hAnsi="Times New Roman" w:cs="Times New Roman"/>
                <w:b/>
                <w:bCs/>
                <w:color w:val="000000" w:themeColor="text1"/>
                <w:kern w:val="0"/>
                <w:sz w:val="20"/>
                <w:szCs w:val="20"/>
                <w14:ligatures w14:val="none"/>
              </w:rPr>
            </w:pPr>
          </w:p>
          <w:p w14:paraId="5BBAABD9" w14:textId="65C86BD2" w:rsidR="00062C96" w:rsidRPr="002D6B1C" w:rsidRDefault="00062C96" w:rsidP="00CA54B9">
            <w:pPr>
              <w:spacing w:before="40" w:after="40" w:line="240" w:lineRule="auto"/>
              <w:jc w:val="center"/>
              <w:rPr>
                <w:rFonts w:ascii="Times New Roman" w:eastAsia="Times New Roman" w:hAnsi="Times New Roman" w:cs="Times New Roman"/>
                <w:b/>
                <w:bCs/>
                <w:color w:val="000000" w:themeColor="text1"/>
                <w:kern w:val="0"/>
                <w:sz w:val="20"/>
                <w:szCs w:val="20"/>
                <w14:ligatures w14:val="none"/>
              </w:rPr>
            </w:pPr>
            <w:r>
              <w:rPr>
                <w:rFonts w:ascii="Times New Roman" w:eastAsia="Times New Roman" w:hAnsi="Times New Roman" w:cs="Times New Roman"/>
                <w:b/>
                <w:bCs/>
                <w:color w:val="000000" w:themeColor="text1"/>
                <w:kern w:val="0"/>
                <w:sz w:val="20"/>
                <w:szCs w:val="20"/>
                <w14:ligatures w14:val="none"/>
              </w:rPr>
              <w:t>1</w:t>
            </w:r>
          </w:p>
        </w:tc>
        <w:tc>
          <w:tcPr>
            <w:tcW w:w="3870" w:type="dxa"/>
            <w:tcBorders>
              <w:top w:val="single" w:sz="4" w:space="0" w:color="auto"/>
              <w:left w:val="single" w:sz="4" w:space="0" w:color="auto"/>
              <w:bottom w:val="single" w:sz="4" w:space="0" w:color="auto"/>
              <w:right w:val="single" w:sz="4" w:space="0" w:color="auto"/>
            </w:tcBorders>
          </w:tcPr>
          <w:p w14:paraId="235F81DE" w14:textId="4E43E648" w:rsidR="00831C8A" w:rsidRPr="002D6B1C" w:rsidRDefault="00831C8A" w:rsidP="00831C8A">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Quyết định số 10/2017/QĐ-UBND ngày 27/7/2019 của UBND tỉnh Tuyên Quang về ban hành Quy chế quản lý và sử dụng nguồn vốn ngân sách địa phương ủy thác qua Ngân hàng Chính sách xã hội để cho vay đối với người nghèo và các đối tượng chính sách khác trên địa bàn tỉnh Tuyên Quang</w:t>
            </w:r>
          </w:p>
        </w:tc>
        <w:tc>
          <w:tcPr>
            <w:tcW w:w="3294" w:type="dxa"/>
            <w:tcBorders>
              <w:top w:val="single" w:sz="4" w:space="0" w:color="auto"/>
              <w:left w:val="single" w:sz="4" w:space="0" w:color="auto"/>
              <w:bottom w:val="single" w:sz="4" w:space="0" w:color="auto"/>
              <w:right w:val="single" w:sz="4" w:space="0" w:color="auto"/>
            </w:tcBorders>
          </w:tcPr>
          <w:p w14:paraId="2205F9EB" w14:textId="5EC1E6F2" w:rsidR="00831C8A" w:rsidRPr="002D6B1C" w:rsidRDefault="00831C8A" w:rsidP="00831C8A">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Quyết định số 1289/QĐ-UBND ngày 07/7/2019 của UBND tỉnh Hà Giang về quy chế quản lý và sử dụng nguồn vốn của ngân sách địa phương ủy thác qua Ngân hàng Chính sách xã hội để cho vay đối với các đối tượng chính sách trên địa bàn tỉnh Hà Giang</w:t>
            </w:r>
          </w:p>
        </w:tc>
        <w:tc>
          <w:tcPr>
            <w:tcW w:w="3969" w:type="dxa"/>
            <w:gridSpan w:val="2"/>
            <w:tcBorders>
              <w:top w:val="single" w:sz="4" w:space="0" w:color="auto"/>
              <w:left w:val="single" w:sz="4" w:space="0" w:color="auto"/>
              <w:bottom w:val="single" w:sz="4" w:space="0" w:color="auto"/>
              <w:right w:val="single" w:sz="4" w:space="0" w:color="auto"/>
            </w:tcBorders>
          </w:tcPr>
          <w:p w14:paraId="5A515ECC" w14:textId="76ED1D5E" w:rsidR="00831C8A" w:rsidRPr="002D6B1C" w:rsidRDefault="00113EE4" w:rsidP="00113EE4">
            <w:pPr>
              <w:spacing w:before="40" w:after="40" w:line="240" w:lineRule="auto"/>
              <w:jc w:val="both"/>
              <w:rPr>
                <w:rFonts w:ascii="Times New Roman" w:eastAsia="Times New Roman" w:hAnsi="Times New Roman" w:cs="Times New Roman"/>
                <w:color w:val="000000" w:themeColor="text1"/>
                <w:kern w:val="0"/>
                <w:sz w:val="20"/>
                <w:szCs w:val="20"/>
                <w14:ligatures w14:val="none"/>
              </w:rPr>
            </w:pPr>
            <w:bookmarkStart w:id="1" w:name="_Hlk202260122"/>
            <w:r w:rsidRPr="002D6B1C">
              <w:rPr>
                <w:rFonts w:ascii="Times New Roman" w:eastAsia="Times New Roman" w:hAnsi="Times New Roman" w:cs="Times New Roman"/>
                <w:color w:val="000000" w:themeColor="text1"/>
                <w:kern w:val="0"/>
                <w:sz w:val="20"/>
                <w:szCs w:val="20"/>
                <w14:ligatures w14:val="none"/>
              </w:rPr>
              <w:t xml:space="preserve">Quyết định của </w:t>
            </w:r>
            <w:bookmarkEnd w:id="1"/>
            <w:r w:rsidRPr="002D6B1C">
              <w:rPr>
                <w:rFonts w:ascii="Times New Roman" w:eastAsia="Times New Roman" w:hAnsi="Times New Roman" w:cs="Times New Roman"/>
                <w:color w:val="000000" w:themeColor="text1"/>
                <w:kern w:val="0"/>
                <w:sz w:val="20"/>
                <w:szCs w:val="20"/>
                <w14:ligatures w14:val="none"/>
              </w:rPr>
              <w:t>UBND tỉnh ban hành Quy chế quản lý và sử dụng nguồn vốn ngân sách địa phương ủy thác qua Ngân hàng Chính sách xã hội để cho vay đối với người nghèo và các đối tượng chính sách khác trên địa bàn tỉnh Tuyên Quang</w:t>
            </w:r>
          </w:p>
        </w:tc>
        <w:tc>
          <w:tcPr>
            <w:tcW w:w="3295" w:type="dxa"/>
            <w:tcBorders>
              <w:top w:val="single" w:sz="4" w:space="0" w:color="auto"/>
              <w:left w:val="single" w:sz="4" w:space="0" w:color="auto"/>
              <w:bottom w:val="single" w:sz="4" w:space="0" w:color="auto"/>
              <w:right w:val="single" w:sz="4" w:space="0" w:color="auto"/>
            </w:tcBorders>
          </w:tcPr>
          <w:p w14:paraId="13EFADD5" w14:textId="510A0E1B" w:rsidR="00F63165" w:rsidRPr="002D6B1C" w:rsidRDefault="00F63165" w:rsidP="00F63165">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Điều 4 Chương II Thông tư số 11/2017/TT-BTC quy định về ban hành Quy chế: </w:t>
            </w:r>
            <w:r w:rsidRPr="002D6B1C">
              <w:rPr>
                <w:rFonts w:ascii="Times New Roman" w:eastAsia="Times New Roman" w:hAnsi="Times New Roman" w:cs="Times New Roman"/>
                <w:i/>
                <w:color w:val="000000" w:themeColor="text1"/>
                <w:kern w:val="0"/>
                <w:sz w:val="20"/>
                <w:szCs w:val="20"/>
                <w14:ligatures w14:val="none"/>
              </w:rPr>
              <w:t>“Căn cứ quy định tại </w:t>
            </w:r>
            <w:bookmarkStart w:id="2" w:name="tc_3"/>
            <w:r w:rsidRPr="002D6B1C">
              <w:rPr>
                <w:rFonts w:ascii="Times New Roman" w:eastAsia="Times New Roman" w:hAnsi="Times New Roman" w:cs="Times New Roman"/>
                <w:i/>
                <w:color w:val="000000" w:themeColor="text1"/>
                <w:kern w:val="0"/>
                <w:sz w:val="20"/>
                <w:szCs w:val="20"/>
                <w14:ligatures w14:val="none"/>
              </w:rPr>
              <w:t>Điều 5 Thông tư này</w:t>
            </w:r>
            <w:bookmarkEnd w:id="2"/>
            <w:r w:rsidRPr="002D6B1C">
              <w:rPr>
                <w:rFonts w:ascii="Times New Roman" w:eastAsia="Times New Roman" w:hAnsi="Times New Roman" w:cs="Times New Roman"/>
                <w:i/>
                <w:color w:val="000000" w:themeColor="text1"/>
                <w:kern w:val="0"/>
                <w:sz w:val="20"/>
                <w:szCs w:val="20"/>
                <w14:ligatures w14:val="none"/>
              </w:rPr>
              <w:t>, UBND cấp tỉnh ban hành Quy chế quản lý và sử dụng nguồn vốn ngân sách địa phương ủy thác qua NHCSXH để cho vay đối với người nghèo và các đối tượng chính sách khác”.</w:t>
            </w:r>
          </w:p>
          <w:p w14:paraId="3AC6CE92" w14:textId="77777777" w:rsidR="00F63165" w:rsidRPr="002D6B1C" w:rsidRDefault="00F63165" w:rsidP="00F63165">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Các nội dung cụ thể của Quy chế được quy định tại Điều 5 Thông tư số 11/2017/TT-BTC (được sửa đổi, bổ sung bởi khoản 2, khoản 3, khoản 4, khoản 5 và khoản 6 Điều 1 Thông tư số 84/2025/TT-BTC).</w:t>
            </w:r>
          </w:p>
          <w:p w14:paraId="7EAE9B50" w14:textId="06EB08E9" w:rsidR="007F07F0" w:rsidRPr="002D6B1C" w:rsidRDefault="007F07F0" w:rsidP="00FB3F45">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Trong điều kiện một số nội dung tại 02 Quyết định của UBND tỉnh Hà Giang và Tuyên Quang (trước hợp nhất) không tương đồng, việc tiếp tục áp dụng các Quyết định trong phạm vi đơn vị hành chính trước hợp nhất sẽ không phù hợp. </w:t>
            </w:r>
            <w:r w:rsidR="00FB3F45" w:rsidRPr="002D6B1C">
              <w:rPr>
                <w:rFonts w:ascii="Times New Roman" w:eastAsia="Times New Roman" w:hAnsi="Times New Roman" w:cs="Times New Roman"/>
                <w:color w:val="000000" w:themeColor="text1"/>
                <w:kern w:val="0"/>
                <w:sz w:val="20"/>
                <w:szCs w:val="20"/>
                <w14:ligatures w14:val="none"/>
              </w:rPr>
              <w:t>Đ</w:t>
            </w:r>
            <w:r w:rsidRPr="002D6B1C">
              <w:rPr>
                <w:rFonts w:ascii="Times New Roman" w:eastAsia="Times New Roman" w:hAnsi="Times New Roman" w:cs="Times New Roman"/>
                <w:color w:val="000000" w:themeColor="text1"/>
                <w:kern w:val="0"/>
                <w:sz w:val="20"/>
                <w:szCs w:val="20"/>
                <w14:ligatures w14:val="none"/>
              </w:rPr>
              <w:t xml:space="preserve">ể đảm bảo thực hiện Thông tư của Bộ Tài chính thống nhất trên địa bàn tỉnh thì việc xây dựng Quyết định của UBND tỉnh ban hành Quy chế quản lý và sử dụng nguồn vốn ngân sách địa phương ủy thác qua </w:t>
            </w:r>
            <w:r w:rsidR="00FB3F45" w:rsidRPr="002D6B1C">
              <w:rPr>
                <w:rFonts w:ascii="Times New Roman" w:eastAsia="Times New Roman" w:hAnsi="Times New Roman" w:cs="Times New Roman"/>
                <w:color w:val="000000" w:themeColor="text1"/>
                <w:kern w:val="0"/>
                <w:sz w:val="20"/>
                <w:szCs w:val="20"/>
                <w14:ligatures w14:val="none"/>
              </w:rPr>
              <w:t xml:space="preserve">NHCSXH </w:t>
            </w:r>
            <w:r w:rsidRPr="002D6B1C">
              <w:rPr>
                <w:rFonts w:ascii="Times New Roman" w:eastAsia="Times New Roman" w:hAnsi="Times New Roman" w:cs="Times New Roman"/>
                <w:color w:val="000000" w:themeColor="text1"/>
                <w:kern w:val="0"/>
                <w:sz w:val="20"/>
                <w:szCs w:val="20"/>
                <w14:ligatures w14:val="none"/>
              </w:rPr>
              <w:t>để cho vay đối với người nghèo và các đối tượng chính sách khác trên địa bàn tỉnh là cần thiết và có cơ sở pháp lý, phù hợp với thực tiễn.</w:t>
            </w:r>
          </w:p>
        </w:tc>
      </w:tr>
      <w:tr w:rsidR="002D6B1C" w:rsidRPr="002D6B1C" w14:paraId="71142937" w14:textId="77777777" w:rsidTr="00FB3F45">
        <w:trPr>
          <w:trHeight w:val="264"/>
        </w:trPr>
        <w:tc>
          <w:tcPr>
            <w:tcW w:w="720" w:type="dxa"/>
            <w:tcBorders>
              <w:top w:val="single" w:sz="4" w:space="0" w:color="auto"/>
              <w:left w:val="single" w:sz="4" w:space="0" w:color="auto"/>
              <w:bottom w:val="single" w:sz="4" w:space="0" w:color="auto"/>
              <w:right w:val="single" w:sz="4" w:space="0" w:color="auto"/>
            </w:tcBorders>
            <w:vAlign w:val="center"/>
            <w:hideMark/>
          </w:tcPr>
          <w:p w14:paraId="53CF7DE1" w14:textId="452C5974" w:rsidR="003A7A9D" w:rsidRPr="002D6B1C" w:rsidRDefault="007838CF" w:rsidP="00BA6B41">
            <w:pPr>
              <w:spacing w:before="40" w:after="40" w:line="240" w:lineRule="auto"/>
              <w:jc w:val="center"/>
              <w:rPr>
                <w:rFonts w:ascii="Times New Roman" w:eastAsia="Times New Roman" w:hAnsi="Times New Roman" w:cs="Times New Roman"/>
                <w:b/>
                <w:bCs/>
                <w:color w:val="000000" w:themeColor="text1"/>
                <w:kern w:val="0"/>
                <w:sz w:val="20"/>
                <w:szCs w:val="20"/>
                <w14:ligatures w14:val="none"/>
              </w:rPr>
            </w:pPr>
            <w:r w:rsidRPr="002D6B1C">
              <w:rPr>
                <w:color w:val="000000" w:themeColor="text1"/>
              </w:rPr>
              <w:lastRenderedPageBreak/>
              <w:br w:type="page"/>
            </w:r>
            <w:r w:rsidR="003A7A9D" w:rsidRPr="002D6B1C">
              <w:rPr>
                <w:rFonts w:ascii="Times New Roman" w:eastAsia="Times New Roman" w:hAnsi="Times New Roman" w:cs="Times New Roman"/>
                <w:b/>
                <w:bCs/>
                <w:color w:val="000000" w:themeColor="text1"/>
                <w:kern w:val="0"/>
                <w:sz w:val="20"/>
                <w:szCs w:val="20"/>
                <w14:ligatures w14:val="none"/>
              </w:rPr>
              <w:t>II</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A1D0956" w14:textId="77777777" w:rsidR="003A7A9D" w:rsidRPr="002D6B1C" w:rsidRDefault="003A7A9D" w:rsidP="002B30A4">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r w:rsidRPr="002D6B1C">
              <w:rPr>
                <w:rFonts w:ascii="Times New Roman" w:eastAsia="Times New Roman" w:hAnsi="Times New Roman" w:cs="Times New Roman"/>
                <w:b/>
                <w:bCs/>
                <w:color w:val="000000" w:themeColor="text1"/>
                <w:kern w:val="0"/>
                <w:sz w:val="20"/>
                <w:szCs w:val="20"/>
                <w14:ligatures w14:val="none"/>
              </w:rPr>
              <w:t>Phạm vi điều chỉnh, đối tượng áp dụng</w:t>
            </w:r>
          </w:p>
        </w:tc>
        <w:tc>
          <w:tcPr>
            <w:tcW w:w="3294" w:type="dxa"/>
            <w:tcBorders>
              <w:top w:val="single" w:sz="4" w:space="0" w:color="auto"/>
              <w:left w:val="single" w:sz="4" w:space="0" w:color="auto"/>
              <w:bottom w:val="single" w:sz="4" w:space="0" w:color="auto"/>
              <w:right w:val="single" w:sz="4" w:space="0" w:color="auto"/>
            </w:tcBorders>
            <w:vAlign w:val="center"/>
            <w:hideMark/>
          </w:tcPr>
          <w:p w14:paraId="26FC17F6" w14:textId="77777777" w:rsidR="003A7A9D" w:rsidRPr="002D6B1C" w:rsidRDefault="003A7A9D" w:rsidP="002B30A4">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30300B8A" w14:textId="77777777" w:rsidR="003A7A9D" w:rsidRPr="002D6B1C" w:rsidRDefault="003A7A9D" w:rsidP="002B30A4">
            <w:pPr>
              <w:spacing w:before="40" w:after="40" w:line="240" w:lineRule="auto"/>
              <w:jc w:val="both"/>
              <w:rPr>
                <w:rFonts w:ascii="Times New Roman" w:eastAsia="Times New Roman" w:hAnsi="Times New Roman" w:cs="Times New Roman"/>
                <w:color w:val="000000" w:themeColor="text1"/>
                <w:kern w:val="0"/>
                <w:sz w:val="20"/>
                <w:szCs w:val="20"/>
                <w14:ligatures w14:val="none"/>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3E377870" w14:textId="4C3E914F" w:rsidR="003A7A9D" w:rsidRPr="002D6B1C" w:rsidRDefault="003A7A9D" w:rsidP="002B30A4">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p>
        </w:tc>
      </w:tr>
      <w:tr w:rsidR="002D6B1C" w:rsidRPr="002D6B1C" w14:paraId="4B1809A5" w14:textId="77777777" w:rsidTr="00FB3F45">
        <w:trPr>
          <w:trHeight w:val="264"/>
        </w:trPr>
        <w:tc>
          <w:tcPr>
            <w:tcW w:w="720" w:type="dxa"/>
            <w:tcBorders>
              <w:top w:val="single" w:sz="4" w:space="0" w:color="auto"/>
              <w:left w:val="single" w:sz="4" w:space="0" w:color="auto"/>
              <w:bottom w:val="single" w:sz="4" w:space="0" w:color="auto"/>
              <w:right w:val="single" w:sz="4" w:space="0" w:color="auto"/>
            </w:tcBorders>
            <w:vAlign w:val="center"/>
          </w:tcPr>
          <w:p w14:paraId="099D4512" w14:textId="4E1A07B5" w:rsidR="00973B52" w:rsidRPr="00247384" w:rsidRDefault="00062C96" w:rsidP="00BA6B41">
            <w:pPr>
              <w:spacing w:before="40" w:after="40" w:line="240" w:lineRule="auto"/>
              <w:jc w:val="center"/>
              <w:rPr>
                <w:rFonts w:ascii="Times New Roman" w:hAnsi="Times New Roman" w:cs="Times New Roman"/>
                <w:b/>
                <w:color w:val="000000" w:themeColor="text1"/>
                <w:sz w:val="20"/>
                <w:szCs w:val="20"/>
              </w:rPr>
            </w:pPr>
            <w:r w:rsidRPr="00247384">
              <w:rPr>
                <w:rFonts w:ascii="Times New Roman" w:hAnsi="Times New Roman" w:cs="Times New Roman"/>
                <w:b/>
                <w:color w:val="000000" w:themeColor="text1"/>
                <w:sz w:val="20"/>
                <w:szCs w:val="20"/>
              </w:rPr>
              <w:t>1</w:t>
            </w:r>
          </w:p>
        </w:tc>
        <w:tc>
          <w:tcPr>
            <w:tcW w:w="3870" w:type="dxa"/>
            <w:tcBorders>
              <w:top w:val="single" w:sz="4" w:space="0" w:color="auto"/>
              <w:left w:val="single" w:sz="4" w:space="0" w:color="auto"/>
              <w:bottom w:val="single" w:sz="4" w:space="0" w:color="auto"/>
              <w:right w:val="single" w:sz="4" w:space="0" w:color="auto"/>
            </w:tcBorders>
            <w:vAlign w:val="center"/>
          </w:tcPr>
          <w:p w14:paraId="56CD585F" w14:textId="77777777" w:rsidR="00973B52" w:rsidRPr="002D6B1C" w:rsidRDefault="00973B52" w:rsidP="00973B52">
            <w:pPr>
              <w:spacing w:before="40" w:after="4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t>Điều 1. Phạm vi điều chỉnh, đối tượng áp dụng</w:t>
            </w:r>
          </w:p>
          <w:p w14:paraId="1EC42AFA" w14:textId="77777777" w:rsidR="00973B52" w:rsidRPr="002D6B1C" w:rsidRDefault="00973B52" w:rsidP="00973B52">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Phạm vi điều chỉnh</w:t>
            </w:r>
          </w:p>
          <w:p w14:paraId="66B172F6" w14:textId="77777777" w:rsidR="00973B52" w:rsidRPr="002D6B1C" w:rsidRDefault="00973B52" w:rsidP="00973B52">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Quy chế này quy định việc quản lý và sử dụng nguồn vốn ngân sách địa phương ủy thác qua Ngân hàng Chính sách xã hội, bao gồm Chi nhánh Ngân hàng Chính sách xã hội tỉnh Tuyên Quang và Phòng giao dịch Ngân hàng Chính sách xã hội các huyện </w:t>
            </w:r>
            <w:r w:rsidRPr="002D6B1C">
              <w:rPr>
                <w:rFonts w:ascii="Times New Roman" w:eastAsia="Times New Roman" w:hAnsi="Times New Roman" w:cs="Times New Roman"/>
                <w:i/>
                <w:color w:val="000000" w:themeColor="text1"/>
                <w:kern w:val="0"/>
                <w:sz w:val="20"/>
                <w:szCs w:val="20"/>
                <w14:ligatures w14:val="none"/>
              </w:rPr>
              <w:t>(sau đây viết tắt là NHCSXH)</w:t>
            </w:r>
            <w:r w:rsidRPr="002D6B1C">
              <w:rPr>
                <w:rFonts w:ascii="Times New Roman" w:eastAsia="Times New Roman" w:hAnsi="Times New Roman" w:cs="Times New Roman"/>
                <w:color w:val="000000" w:themeColor="text1"/>
                <w:kern w:val="0"/>
                <w:sz w:val="20"/>
                <w:szCs w:val="20"/>
                <w14:ligatures w14:val="none"/>
              </w:rPr>
              <w:t xml:space="preserve"> để cho vay đối với người nghèo và các đối tượng chính sách khác trên địa bàn tỉnh Tuyên Quang.</w:t>
            </w:r>
          </w:p>
          <w:p w14:paraId="409445C6" w14:textId="77777777" w:rsidR="00973B52" w:rsidRPr="002D6B1C" w:rsidRDefault="00973B52" w:rsidP="00973B52">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Đối tượng áp dụng</w:t>
            </w:r>
          </w:p>
          <w:p w14:paraId="134580D1" w14:textId="77777777" w:rsidR="00973B52" w:rsidRPr="002D6B1C" w:rsidRDefault="00973B52" w:rsidP="00973B52">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Các cơ quan, đơn vị có liên quan đến việc quản lý và sử dụng nguồn vốn ngân sách địa phương ủy thác qua NHCSXH, gồm: Sở Tài chính, Sở Lao động - Thương binh và Xã hội, Sở Kế hoạch và Đầu tư, Ngân hàng Nhà nước Chi nhánh tỉnh Tuyên Quang, NHCSXH, Ủy ban nhân dân các huyện, thành phố và các Sở, ngành, cơ quan, đơn vị liên quan.</w:t>
            </w:r>
          </w:p>
          <w:p w14:paraId="13F3B98A" w14:textId="77777777" w:rsidR="00973B52" w:rsidRDefault="00973B52" w:rsidP="002B30A4">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Tổ chức chính trị - xã hội nhận ủy thác, Tổ tiết kiệm và vay vốn.</w:t>
            </w:r>
          </w:p>
          <w:p w14:paraId="716F7E81" w14:textId="0652076E" w:rsidR="00704FEC" w:rsidRPr="00704FEC" w:rsidRDefault="00704FEC" w:rsidP="002B30A4">
            <w:pPr>
              <w:spacing w:before="40" w:after="40" w:line="240" w:lineRule="auto"/>
              <w:jc w:val="both"/>
              <w:rPr>
                <w:rFonts w:ascii="Times New Roman" w:eastAsia="Times New Roman" w:hAnsi="Times New Roman" w:cs="Times New Roman"/>
                <w:color w:val="000000" w:themeColor="text1"/>
                <w:kern w:val="0"/>
                <w:sz w:val="2"/>
                <w:szCs w:val="20"/>
                <w14:ligatures w14:val="none"/>
              </w:rPr>
            </w:pPr>
          </w:p>
        </w:tc>
        <w:tc>
          <w:tcPr>
            <w:tcW w:w="3294" w:type="dxa"/>
            <w:tcBorders>
              <w:top w:val="single" w:sz="4" w:space="0" w:color="auto"/>
              <w:left w:val="single" w:sz="4" w:space="0" w:color="auto"/>
              <w:bottom w:val="single" w:sz="4" w:space="0" w:color="auto"/>
              <w:right w:val="single" w:sz="4" w:space="0" w:color="auto"/>
            </w:tcBorders>
            <w:vAlign w:val="center"/>
          </w:tcPr>
          <w:p w14:paraId="571762AE" w14:textId="77777777" w:rsidR="00973B52" w:rsidRPr="002D6B1C" w:rsidRDefault="00973B52" w:rsidP="00973B52">
            <w:pPr>
              <w:spacing w:before="40" w:after="4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t>Điều 1. Phạm vi điều chỉnh</w:t>
            </w:r>
          </w:p>
          <w:p w14:paraId="37319AD5" w14:textId="783FD4B1" w:rsidR="00973B52" w:rsidRPr="002D6B1C" w:rsidRDefault="00973B52" w:rsidP="00973B52">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Quy chế này quy định về việc quản lý và sử dụng nguồn vốn của ngân sách địa phương ủy thác qua Chi nhánh NHCSXH để cho vay đối với người nghèo và các đối tượng chính sách trên địa bàn tỉnh Hà Giang.</w:t>
            </w:r>
          </w:p>
          <w:p w14:paraId="4FD3AE80" w14:textId="50C80FD8" w:rsidR="00973B52" w:rsidRPr="002D6B1C" w:rsidRDefault="00973B52" w:rsidP="00973B52">
            <w:pPr>
              <w:spacing w:before="40" w:after="4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t>Điều 2. Đối tượng áp dụng</w:t>
            </w:r>
          </w:p>
          <w:p w14:paraId="1B6372A7" w14:textId="19CC3AE8" w:rsidR="00973B52" w:rsidRPr="002D6B1C" w:rsidRDefault="00973B52" w:rsidP="00973B52">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Các cơ quan, đơn vị, tổ chức và cá nhân có liên quan đến việc quản lý và sử dụng nguồn vốn ngân sách địa phương ủy thác qua NHCSXH để cho vay đối với người nghèo và các đối tượng chính sách trên địa bàn tỉnh.</w:t>
            </w:r>
          </w:p>
          <w:p w14:paraId="5D551931" w14:textId="569BD04C" w:rsidR="00973B52" w:rsidRPr="002D6B1C" w:rsidRDefault="00973B52" w:rsidP="002B30A4">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9F13A9E" w14:textId="77777777" w:rsidR="00A80938" w:rsidRPr="002D6B1C" w:rsidRDefault="00A80938" w:rsidP="00A80938">
            <w:pPr>
              <w:spacing w:before="40" w:after="4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t>Điều 1. Phạm vi điều chỉnh, đối tượng áp dụng</w:t>
            </w:r>
          </w:p>
          <w:p w14:paraId="16629A4A" w14:textId="77777777" w:rsidR="00A80938" w:rsidRPr="002D6B1C" w:rsidRDefault="00A80938" w:rsidP="00A80938">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Phạm vi điều chỉnh</w:t>
            </w:r>
          </w:p>
          <w:p w14:paraId="5FC5C905" w14:textId="77777777" w:rsidR="00A80938" w:rsidRPr="002D6B1C" w:rsidRDefault="00A80938" w:rsidP="00A80938">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Quy chế này quy định việc quản lý và sử dụng nguồn vốn ngân sách cấp tỉnh ủy thác qua Chi nhánh Ngân hàng Chính sách xã hội tỉnh Tuyên Quang </w:t>
            </w:r>
            <w:r w:rsidRPr="002D6B1C">
              <w:rPr>
                <w:rFonts w:ascii="Times New Roman" w:eastAsia="Times New Roman" w:hAnsi="Times New Roman" w:cs="Times New Roman"/>
                <w:i/>
                <w:color w:val="000000" w:themeColor="text1"/>
                <w:kern w:val="0"/>
                <w:sz w:val="20"/>
                <w:szCs w:val="20"/>
                <w14:ligatures w14:val="none"/>
              </w:rPr>
              <w:t xml:space="preserve">(nay viết tắt là Chi nhánh NHCSXH tỉnh) </w:t>
            </w:r>
            <w:r w:rsidRPr="002D6B1C">
              <w:rPr>
                <w:rFonts w:ascii="Times New Roman" w:eastAsia="Times New Roman" w:hAnsi="Times New Roman" w:cs="Times New Roman"/>
                <w:color w:val="000000" w:themeColor="text1"/>
                <w:kern w:val="0"/>
                <w:sz w:val="20"/>
                <w:szCs w:val="20"/>
                <w14:ligatures w14:val="none"/>
              </w:rPr>
              <w:t>để cho vay đối với người nghèo và các đối tượng chính sách khác trên địa bàn tỉnh Tuyên Quang theo quy định của Chính phủ và Nghị quyết của Hội đồng nhân dân tỉnh.</w:t>
            </w:r>
          </w:p>
          <w:p w14:paraId="41BDB13D" w14:textId="77777777" w:rsidR="00A80938" w:rsidRPr="002D6B1C" w:rsidRDefault="00A80938" w:rsidP="00A80938">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Đối tượng áp dụng</w:t>
            </w:r>
          </w:p>
          <w:p w14:paraId="254544A2" w14:textId="77777777" w:rsidR="00A80938" w:rsidRPr="002D6B1C" w:rsidRDefault="00A80938" w:rsidP="00A80938">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Các cơ quan, đơn vị, cá nhân liên quan đến việc quản lý và sử dụng nguồn vốn ngân sách cấp tỉnh ủy thác qua Chi nhánh NHCSXH tỉnh để cho vay đối với người nghèo và các đối tượng chính sách khác.</w:t>
            </w:r>
          </w:p>
          <w:p w14:paraId="24B4503C" w14:textId="77777777" w:rsidR="00973B52" w:rsidRPr="002D6B1C" w:rsidRDefault="00973B52" w:rsidP="00A80938">
            <w:pPr>
              <w:spacing w:before="40" w:after="40" w:line="240" w:lineRule="auto"/>
              <w:jc w:val="both"/>
              <w:rPr>
                <w:rFonts w:ascii="Times New Roman" w:eastAsia="Times New Roman" w:hAnsi="Times New Roman" w:cs="Times New Roman"/>
                <w:color w:val="000000" w:themeColor="text1"/>
                <w:kern w:val="0"/>
                <w:sz w:val="20"/>
                <w:szCs w:val="20"/>
                <w14:ligatures w14:val="none"/>
              </w:rPr>
            </w:pPr>
          </w:p>
        </w:tc>
        <w:tc>
          <w:tcPr>
            <w:tcW w:w="3295" w:type="dxa"/>
            <w:tcBorders>
              <w:top w:val="single" w:sz="4" w:space="0" w:color="auto"/>
              <w:left w:val="single" w:sz="4" w:space="0" w:color="auto"/>
              <w:bottom w:val="single" w:sz="4" w:space="0" w:color="auto"/>
              <w:right w:val="single" w:sz="4" w:space="0" w:color="auto"/>
            </w:tcBorders>
            <w:vAlign w:val="center"/>
          </w:tcPr>
          <w:p w14:paraId="18F8AB4F" w14:textId="77777777" w:rsidR="00C477A8" w:rsidRPr="002D6B1C" w:rsidRDefault="0058393F" w:rsidP="00C477A8">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Dự thảo Quyết định thay thế kế thừa thể thức trình bày là 01 Điều giống Văn bản của tỉnh Tuyên Quang trước hợp nhất</w:t>
            </w:r>
            <w:r w:rsidR="00C477A8" w:rsidRPr="002D6B1C">
              <w:rPr>
                <w:rFonts w:ascii="Times New Roman" w:eastAsia="Times New Roman" w:hAnsi="Times New Roman" w:cs="Times New Roman"/>
                <w:color w:val="000000" w:themeColor="text1"/>
                <w:kern w:val="0"/>
                <w:sz w:val="20"/>
                <w:szCs w:val="20"/>
                <w14:ligatures w14:val="none"/>
              </w:rPr>
              <w:t xml:space="preserve">. </w:t>
            </w:r>
          </w:p>
          <w:p w14:paraId="75648FAC" w14:textId="3DDBB684" w:rsidR="00C477A8" w:rsidRPr="002D6B1C" w:rsidRDefault="00C477A8" w:rsidP="00C477A8">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b/>
                <w:bCs/>
                <w:color w:val="000000" w:themeColor="text1"/>
                <w:kern w:val="0"/>
                <w:sz w:val="20"/>
                <w:szCs w:val="20"/>
                <w14:ligatures w14:val="none"/>
              </w:rPr>
              <w:t xml:space="preserve">Điều 1. </w:t>
            </w:r>
            <w:r w:rsidRPr="002D6B1C">
              <w:rPr>
                <w:rFonts w:ascii="Times New Roman" w:eastAsia="Times New Roman" w:hAnsi="Times New Roman" w:cs="Times New Roman"/>
                <w:color w:val="000000" w:themeColor="text1"/>
                <w:kern w:val="0"/>
                <w:sz w:val="20"/>
                <w:szCs w:val="20"/>
                <w14:ligatures w14:val="none"/>
              </w:rPr>
              <w:t>Phạm vi điều chỉnh, đối tượng áp dụng: Quy định theo phạm vi điều chỉnh, đối tượng áp dụng tại Điều 1, Điều 2 Thông tư số 11/2017/TT-BTC.</w:t>
            </w:r>
          </w:p>
          <w:p w14:paraId="3476C2B3" w14:textId="1833A964" w:rsidR="00973B52" w:rsidRPr="002D6B1C" w:rsidRDefault="00973B52" w:rsidP="0058393F">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p>
        </w:tc>
      </w:tr>
      <w:tr w:rsidR="002D6B1C" w:rsidRPr="002D6B1C" w14:paraId="1967C2FE" w14:textId="77777777" w:rsidTr="00271328">
        <w:trPr>
          <w:trHeight w:val="1888"/>
        </w:trPr>
        <w:tc>
          <w:tcPr>
            <w:tcW w:w="720" w:type="dxa"/>
            <w:tcBorders>
              <w:top w:val="single" w:sz="4" w:space="0" w:color="auto"/>
              <w:left w:val="single" w:sz="4" w:space="0" w:color="auto"/>
              <w:bottom w:val="single" w:sz="4" w:space="0" w:color="auto"/>
              <w:right w:val="single" w:sz="4" w:space="0" w:color="auto"/>
            </w:tcBorders>
            <w:vAlign w:val="center"/>
            <w:hideMark/>
          </w:tcPr>
          <w:p w14:paraId="2D7E1C97" w14:textId="2498F0F0" w:rsidR="003A7A9D" w:rsidRPr="00247384" w:rsidRDefault="007F67D4" w:rsidP="007F67D4">
            <w:pPr>
              <w:spacing w:before="40" w:after="40" w:line="240" w:lineRule="auto"/>
              <w:jc w:val="center"/>
              <w:rPr>
                <w:rFonts w:ascii="Times New Roman" w:eastAsia="Times New Roman" w:hAnsi="Times New Roman" w:cs="Times New Roman"/>
                <w:b/>
                <w:color w:val="000000" w:themeColor="text1"/>
                <w:kern w:val="0"/>
                <w:sz w:val="20"/>
                <w:szCs w:val="20"/>
                <w14:ligatures w14:val="none"/>
              </w:rPr>
            </w:pPr>
            <w:r w:rsidRPr="00247384">
              <w:rPr>
                <w:rFonts w:ascii="Times New Roman" w:eastAsia="Times New Roman" w:hAnsi="Times New Roman" w:cs="Times New Roman"/>
                <w:b/>
                <w:color w:val="000000" w:themeColor="text1"/>
                <w:kern w:val="0"/>
                <w:sz w:val="20"/>
                <w:szCs w:val="20"/>
                <w14:ligatures w14:val="none"/>
              </w:rPr>
              <w:t>2</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CD48D07" w14:textId="77777777" w:rsidR="00385DA3" w:rsidRPr="002D6B1C" w:rsidRDefault="00385DA3" w:rsidP="00385DA3">
            <w:pPr>
              <w:spacing w:before="40" w:after="40" w:line="240" w:lineRule="auto"/>
              <w:jc w:val="both"/>
              <w:rPr>
                <w:rFonts w:ascii="Times New Roman" w:eastAsia="Times New Roman" w:hAnsi="Times New Roman" w:cs="Times New Roman"/>
                <w:b/>
                <w:color w:val="000000" w:themeColor="text1"/>
                <w:kern w:val="0"/>
                <w:sz w:val="20"/>
                <w:szCs w:val="20"/>
                <w14:ligatures w14:val="none"/>
              </w:rPr>
            </w:pPr>
            <w:bookmarkStart w:id="3" w:name="dieu_2_1"/>
            <w:r w:rsidRPr="002D6B1C">
              <w:rPr>
                <w:rFonts w:ascii="Times New Roman" w:eastAsia="Times New Roman" w:hAnsi="Times New Roman" w:cs="Times New Roman"/>
                <w:b/>
                <w:color w:val="000000" w:themeColor="text1"/>
                <w:kern w:val="0"/>
                <w:sz w:val="20"/>
                <w:szCs w:val="20"/>
                <w14:ligatures w14:val="none"/>
              </w:rPr>
              <w:t>Điều 2. Nguồn vốn ngân sách địa phương ủy thác qua NHCSXH để cho vay theo chương trình dự án cụ thể đối với người nghèo và các đối tượng chính sách khác</w:t>
            </w:r>
            <w:bookmarkEnd w:id="3"/>
          </w:p>
          <w:p w14:paraId="61332899" w14:textId="77777777" w:rsidR="00385DA3" w:rsidRPr="002D6B1C" w:rsidRDefault="00385DA3" w:rsidP="00385DA3">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1. Nguồn vốn ngân sách địa phương trích hàng năm (bao gồm ngân sách cấp tỉnh và ngân sách cấp huyện tùy theo tình hình thực tế và khả năng cân đối ngân sách địa phương) ủy thác qua NHCSXH để cho vay theo chương trình dự án cụ thể đối với người nghèo và các đối tượng chính sách khác do Hội đồng nhân dân tỉnh (đối với ngân sách cấp tỉnh), Hội </w:t>
            </w:r>
            <w:r w:rsidRPr="002D6B1C">
              <w:rPr>
                <w:rFonts w:ascii="Times New Roman" w:eastAsia="Times New Roman" w:hAnsi="Times New Roman" w:cs="Times New Roman"/>
                <w:color w:val="000000" w:themeColor="text1"/>
                <w:kern w:val="0"/>
                <w:sz w:val="20"/>
                <w:szCs w:val="20"/>
                <w14:ligatures w14:val="none"/>
              </w:rPr>
              <w:lastRenderedPageBreak/>
              <w:t>đồng nhân dân cấp huyện (đối với ngân sách cấp huyện) quyết định.</w:t>
            </w:r>
          </w:p>
          <w:p w14:paraId="2E92D0C9" w14:textId="03746933" w:rsidR="003A7A9D" w:rsidRPr="002D6B1C" w:rsidRDefault="00385DA3" w:rsidP="00271328">
            <w:pPr>
              <w:spacing w:before="40" w:after="40" w:line="240" w:lineRule="auto"/>
              <w:jc w:val="both"/>
              <w:rPr>
                <w:color w:val="000000" w:themeColor="text1"/>
              </w:rPr>
            </w:pPr>
            <w:r w:rsidRPr="002D6B1C">
              <w:rPr>
                <w:rFonts w:ascii="Times New Roman" w:eastAsia="Times New Roman" w:hAnsi="Times New Roman" w:cs="Times New Roman"/>
                <w:color w:val="000000" w:themeColor="text1"/>
                <w:kern w:val="0"/>
                <w:sz w:val="20"/>
                <w:szCs w:val="20"/>
                <w14:ligatures w14:val="none"/>
              </w:rPr>
              <w:t>2. Nguồn tiền lãi thu được từ cho vay đối với người nghèo và các đối tượng chính sách khác bằng nguồn vốn ngân sách địa phương ủy thác được trích hàng năm để bổ sung vào nguồn vốn ủy thác theo quy định tại Điều 10 Quy chế này.</w:t>
            </w:r>
          </w:p>
        </w:tc>
        <w:tc>
          <w:tcPr>
            <w:tcW w:w="3294" w:type="dxa"/>
            <w:tcBorders>
              <w:top w:val="single" w:sz="4" w:space="0" w:color="auto"/>
              <w:left w:val="single" w:sz="4" w:space="0" w:color="auto"/>
              <w:bottom w:val="single" w:sz="4" w:space="0" w:color="auto"/>
              <w:right w:val="single" w:sz="4" w:space="0" w:color="auto"/>
            </w:tcBorders>
            <w:vAlign w:val="center"/>
            <w:hideMark/>
          </w:tcPr>
          <w:p w14:paraId="5808A6CC" w14:textId="1633DEA1" w:rsidR="001E0DE2" w:rsidRPr="002D6B1C" w:rsidRDefault="001E0DE2" w:rsidP="002B30A4">
            <w:pPr>
              <w:spacing w:before="40" w:after="4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lastRenderedPageBreak/>
              <w:t xml:space="preserve">Điều </w:t>
            </w:r>
            <w:r w:rsidR="005765B5" w:rsidRPr="002D6B1C">
              <w:rPr>
                <w:rFonts w:ascii="Times New Roman" w:eastAsia="Times New Roman" w:hAnsi="Times New Roman" w:cs="Times New Roman"/>
                <w:b/>
                <w:color w:val="000000" w:themeColor="text1"/>
                <w:kern w:val="0"/>
                <w:sz w:val="20"/>
                <w:szCs w:val="20"/>
                <w14:ligatures w14:val="none"/>
              </w:rPr>
              <w:t>3</w:t>
            </w:r>
            <w:r w:rsidRPr="002D6B1C">
              <w:rPr>
                <w:rFonts w:ascii="Times New Roman" w:eastAsia="Times New Roman" w:hAnsi="Times New Roman" w:cs="Times New Roman"/>
                <w:b/>
                <w:color w:val="000000" w:themeColor="text1"/>
                <w:kern w:val="0"/>
                <w:sz w:val="20"/>
                <w:szCs w:val="20"/>
                <w14:ligatures w14:val="none"/>
              </w:rPr>
              <w:t xml:space="preserve">. </w:t>
            </w:r>
            <w:r w:rsidR="005765B5" w:rsidRPr="002D6B1C">
              <w:rPr>
                <w:rFonts w:ascii="Times New Roman" w:eastAsia="Times New Roman" w:hAnsi="Times New Roman" w:cs="Times New Roman"/>
                <w:b/>
                <w:color w:val="000000" w:themeColor="text1"/>
                <w:kern w:val="0"/>
                <w:sz w:val="20"/>
                <w:szCs w:val="20"/>
                <w14:ligatures w14:val="none"/>
              </w:rPr>
              <w:t>Nguồn vốn từ ngân sách địa phương ủy thác qua NHCSXH để cho vay đối với các đối tượng chính sách</w:t>
            </w:r>
          </w:p>
          <w:p w14:paraId="5484E5B4" w14:textId="00246B76" w:rsidR="00973B52" w:rsidRPr="002D6B1C" w:rsidRDefault="005765B5" w:rsidP="005765B5">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Nguồn vốn còn lại tại thời điểm giải thể Quỹ giải quyết việc làm tỉnh Hà Giang theo Quyết định số 2105/QĐ-UBND ngày 08/9/2016 của UBND tỉnh.</w:t>
            </w:r>
          </w:p>
          <w:p w14:paraId="103B4265" w14:textId="3B5B41D7" w:rsidR="005765B5" w:rsidRPr="002D6B1C" w:rsidRDefault="005765B5" w:rsidP="005765B5">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2. Nguồn vốn ngân sách địa phương bổ sung hàng năm theo khả năng cân đối ngân sách địa phương do HĐND cấp tỉnh (đối với ngân sách cấp tỉnh), Hội </w:t>
            </w:r>
            <w:r w:rsidRPr="002D6B1C">
              <w:rPr>
                <w:rFonts w:ascii="Times New Roman" w:eastAsia="Times New Roman" w:hAnsi="Times New Roman" w:cs="Times New Roman"/>
                <w:color w:val="000000" w:themeColor="text1"/>
                <w:kern w:val="0"/>
                <w:sz w:val="20"/>
                <w:szCs w:val="20"/>
                <w14:ligatures w14:val="none"/>
              </w:rPr>
              <w:lastRenderedPageBreak/>
              <w:t>đồng nhân dân cấp huyện (đối với ngân sách cấp huyện) quyết định.</w:t>
            </w:r>
          </w:p>
          <w:p w14:paraId="2CDEA3F5" w14:textId="77777777" w:rsidR="003A7A9D" w:rsidRDefault="005765B5" w:rsidP="002B30A4">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3. Nguồn tiền lãi thu được từ cho vay đối với nguồn vốn UBND tỉnh, huyện ủy thác qua NHCSXH cho vay được trích hàng năm để bổ sung vào nguồn vốn ủy thác quy định tại khoản 1 Điều 10 quy định này.</w:t>
            </w:r>
          </w:p>
          <w:p w14:paraId="70B75944" w14:textId="6E397231" w:rsidR="00704FEC" w:rsidRPr="00704FEC" w:rsidRDefault="00704FEC" w:rsidP="002B30A4">
            <w:pPr>
              <w:spacing w:before="40" w:after="40" w:line="240" w:lineRule="auto"/>
              <w:jc w:val="both"/>
              <w:rPr>
                <w:rFonts w:ascii="Times New Roman" w:eastAsia="Times New Roman" w:hAnsi="Times New Roman" w:cs="Times New Roman"/>
                <w:color w:val="000000" w:themeColor="text1"/>
                <w:kern w:val="0"/>
                <w:sz w:val="4"/>
                <w:szCs w:val="20"/>
                <w14:ligatures w14:val="none"/>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4B46CA79" w14:textId="77777777" w:rsidR="00740A8C" w:rsidRPr="00740A8C" w:rsidRDefault="00740A8C" w:rsidP="00740A8C">
            <w:pPr>
              <w:spacing w:before="40" w:after="40" w:line="240" w:lineRule="auto"/>
              <w:jc w:val="both"/>
              <w:rPr>
                <w:rFonts w:ascii="Times New Roman" w:eastAsia="Times New Roman" w:hAnsi="Times New Roman" w:cs="Times New Roman"/>
                <w:b/>
                <w:color w:val="000000" w:themeColor="text1"/>
                <w:kern w:val="0"/>
                <w:sz w:val="20"/>
                <w:szCs w:val="20"/>
                <w14:ligatures w14:val="none"/>
              </w:rPr>
            </w:pPr>
            <w:r w:rsidRPr="00740A8C">
              <w:rPr>
                <w:rFonts w:ascii="Times New Roman" w:eastAsia="Times New Roman" w:hAnsi="Times New Roman" w:cs="Times New Roman"/>
                <w:b/>
                <w:color w:val="000000" w:themeColor="text1"/>
                <w:kern w:val="0"/>
                <w:sz w:val="20"/>
                <w:szCs w:val="20"/>
                <w14:ligatures w14:val="none"/>
              </w:rPr>
              <w:lastRenderedPageBreak/>
              <w:t>Điều 2. Nguồn vốn ngân sách cấp tỉnh ủy thác qua Chi nhánh NHCSXH tỉnh</w:t>
            </w:r>
          </w:p>
          <w:p w14:paraId="75D25301" w14:textId="77777777" w:rsidR="00740A8C" w:rsidRPr="00740A8C" w:rsidRDefault="00740A8C" w:rsidP="00740A8C">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740A8C">
              <w:rPr>
                <w:rFonts w:ascii="Times New Roman" w:eastAsia="Times New Roman" w:hAnsi="Times New Roman" w:cs="Times New Roman"/>
                <w:color w:val="000000" w:themeColor="text1"/>
                <w:kern w:val="0"/>
                <w:sz w:val="20"/>
                <w:szCs w:val="20"/>
                <w14:ligatures w14:val="none"/>
              </w:rPr>
              <w:t>Thực hiện theo quy định tại Điều 2 Nghị quyết số 32/2025/NQ-HĐND ngày 10/12/2025 của Hội đồng nhân dân tỉnh Tuyên Quang về Quy định nguồn vốn ngân sách cấp tỉnh ủy thác qua Chi nhánh Ngân hàng Chính sách xã hội cấp tỉnh; mức cho vay, thời hạn cho vay, lãi suất cho vay trên địa bàn tỉnh Tuyên Quang.</w:t>
            </w:r>
          </w:p>
          <w:p w14:paraId="44E87B91" w14:textId="1DB64CB5" w:rsidR="003A7A9D" w:rsidRPr="002D6B1C" w:rsidRDefault="003A7A9D" w:rsidP="00740A8C">
            <w:pPr>
              <w:spacing w:before="40" w:after="40" w:line="240" w:lineRule="auto"/>
              <w:jc w:val="both"/>
              <w:rPr>
                <w:rFonts w:ascii="Times New Roman" w:eastAsia="Times New Roman" w:hAnsi="Times New Roman" w:cs="Times New Roman"/>
                <w:color w:val="000000" w:themeColor="text1"/>
                <w:kern w:val="0"/>
                <w:sz w:val="20"/>
                <w:szCs w:val="20"/>
                <w14:ligatures w14:val="none"/>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25D938E0" w14:textId="66AC5D1B" w:rsidR="003A7A9D" w:rsidRPr="002D6B1C" w:rsidRDefault="00D32F28" w:rsidP="005C62EF">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Căn cứ quy định tại Điều 3 Thông tư số 11/2017/TT-BTC</w:t>
            </w:r>
            <w:r w:rsidR="005C62EF" w:rsidRPr="002D6B1C">
              <w:rPr>
                <w:rFonts w:ascii="Times New Roman" w:eastAsia="Times New Roman" w:hAnsi="Times New Roman" w:cs="Times New Roman"/>
                <w:color w:val="000000" w:themeColor="text1"/>
                <w:kern w:val="0"/>
                <w:sz w:val="20"/>
                <w:szCs w:val="20"/>
                <w14:ligatures w14:val="none"/>
              </w:rPr>
              <w:t>, Sở Tài chính xây dựng dự thảo nguồn vốn ngân sách cấp tỉnh ủy thác theo quy định tại Điều 2 Nghị quyết số 32/2025/NQ-HĐND ngày 10/12/2025 của HĐND tỉnh Tuyên Quang</w:t>
            </w:r>
          </w:p>
        </w:tc>
      </w:tr>
      <w:tr w:rsidR="002D6B1C" w:rsidRPr="002D6B1C" w14:paraId="71B95939" w14:textId="77777777" w:rsidTr="00FB3F45">
        <w:trPr>
          <w:trHeight w:val="573"/>
        </w:trPr>
        <w:tc>
          <w:tcPr>
            <w:tcW w:w="720" w:type="dxa"/>
            <w:tcBorders>
              <w:top w:val="single" w:sz="4" w:space="0" w:color="auto"/>
              <w:left w:val="single" w:sz="4" w:space="0" w:color="auto"/>
              <w:bottom w:val="single" w:sz="4" w:space="0" w:color="auto"/>
              <w:right w:val="single" w:sz="4" w:space="0" w:color="auto"/>
            </w:tcBorders>
            <w:vAlign w:val="center"/>
          </w:tcPr>
          <w:p w14:paraId="19FB5CEB" w14:textId="737B8DA5" w:rsidR="00375436" w:rsidRPr="00247384" w:rsidRDefault="007F67D4" w:rsidP="007F67D4">
            <w:pPr>
              <w:spacing w:before="40" w:after="40" w:line="240" w:lineRule="auto"/>
              <w:jc w:val="center"/>
              <w:rPr>
                <w:rFonts w:ascii="Times New Roman" w:eastAsia="Times New Roman" w:hAnsi="Times New Roman" w:cs="Times New Roman"/>
                <w:b/>
                <w:color w:val="000000" w:themeColor="text1"/>
                <w:kern w:val="0"/>
                <w:sz w:val="20"/>
                <w:szCs w:val="20"/>
                <w14:ligatures w14:val="none"/>
              </w:rPr>
            </w:pPr>
            <w:r w:rsidRPr="00247384">
              <w:rPr>
                <w:rFonts w:ascii="Times New Roman" w:eastAsia="Times New Roman" w:hAnsi="Times New Roman" w:cs="Times New Roman"/>
                <w:b/>
                <w:color w:val="000000" w:themeColor="text1"/>
                <w:kern w:val="0"/>
                <w:sz w:val="20"/>
                <w:szCs w:val="20"/>
                <w14:ligatures w14:val="none"/>
              </w:rPr>
              <w:lastRenderedPageBreak/>
              <w:t>3</w:t>
            </w:r>
          </w:p>
        </w:tc>
        <w:tc>
          <w:tcPr>
            <w:tcW w:w="3870" w:type="dxa"/>
            <w:tcBorders>
              <w:top w:val="single" w:sz="4" w:space="0" w:color="auto"/>
              <w:left w:val="single" w:sz="4" w:space="0" w:color="auto"/>
              <w:bottom w:val="single" w:sz="4" w:space="0" w:color="auto"/>
              <w:right w:val="single" w:sz="4" w:space="0" w:color="auto"/>
            </w:tcBorders>
            <w:vAlign w:val="center"/>
          </w:tcPr>
          <w:p w14:paraId="6C4F9BBD" w14:textId="77777777" w:rsidR="00830886" w:rsidRPr="002D6B1C" w:rsidRDefault="00830886" w:rsidP="00830886">
            <w:pPr>
              <w:spacing w:before="40" w:after="40" w:line="240" w:lineRule="auto"/>
              <w:jc w:val="both"/>
              <w:rPr>
                <w:rFonts w:ascii="Times New Roman" w:eastAsia="Times New Roman" w:hAnsi="Times New Roman" w:cs="Times New Roman"/>
                <w:b/>
                <w:color w:val="000000" w:themeColor="text1"/>
                <w:kern w:val="0"/>
                <w:sz w:val="20"/>
                <w:szCs w:val="20"/>
                <w14:ligatures w14:val="none"/>
              </w:rPr>
            </w:pPr>
            <w:bookmarkStart w:id="4" w:name="dieu_3_1"/>
            <w:r w:rsidRPr="002D6B1C">
              <w:rPr>
                <w:rFonts w:ascii="Times New Roman" w:eastAsia="Times New Roman" w:hAnsi="Times New Roman" w:cs="Times New Roman"/>
                <w:b/>
                <w:color w:val="000000" w:themeColor="text1"/>
                <w:kern w:val="0"/>
                <w:sz w:val="20"/>
                <w:szCs w:val="20"/>
                <w14:ligatures w14:val="none"/>
              </w:rPr>
              <w:t>Điều 3. Nguyên tắc quản lý và sử dụng vốn vay</w:t>
            </w:r>
            <w:bookmarkEnd w:id="4"/>
          </w:p>
          <w:p w14:paraId="4516A529" w14:textId="77777777" w:rsidR="00830886" w:rsidRPr="002D6B1C" w:rsidRDefault="00830886" w:rsidP="00830886">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Nguồn vốn ủy thác của ngân sách địa phương phải được quản lý, sử dụng đúng mục đích, hiệu quả, thực hiện bảo toàn vốn được cấp theo quy định của pháp luật.</w:t>
            </w:r>
          </w:p>
          <w:p w14:paraId="10CAE758" w14:textId="77777777" w:rsidR="00830886" w:rsidRPr="002D6B1C" w:rsidRDefault="00830886" w:rsidP="00830886">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Nguồn vốn ủy thác cho chương trình tín dụng nào thì được sử dụng cho chương trình tín dụng đó, NHCSXH không được tự ý điều động vốn sử dụng cho chương trình khác nếu không được Ủy ban nhân dân cấp tỉnh hoặc Ủy ban nhân dân cấp huyện (sau đây viết tắt là Ủy ban nhân dân tỉnh, huyện) đồng ý bằng văn bản.</w:t>
            </w:r>
          </w:p>
          <w:p w14:paraId="71B9FEE3" w14:textId="77777777" w:rsidR="00375436" w:rsidRDefault="00830886" w:rsidP="00830886">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3. Nguồn vốn ngân sách địa phương ủy thác qua NHCSXH được giải ngân, quản lý, sử dụng theo quy định tại Quy chế này và các quy định của nhà nước hiện hành liên quan. Nghiêm cấm các hành vi tham ô, chiếm dụng, lợi dụng vốn vay dưới mọi hình thức. Các tổ chức, cá nhân vi phạm sẽ bị xử lý theo quy định của pháp luật.</w:t>
            </w:r>
          </w:p>
          <w:p w14:paraId="5B286B3A" w14:textId="44EDCC0E" w:rsidR="00704FEC" w:rsidRPr="002D6B1C" w:rsidRDefault="00704FEC" w:rsidP="00830886">
            <w:pPr>
              <w:spacing w:before="40" w:after="40" w:line="240" w:lineRule="auto"/>
              <w:jc w:val="both"/>
              <w:rPr>
                <w:rFonts w:ascii="Times New Roman" w:eastAsia="Times New Roman" w:hAnsi="Times New Roman" w:cs="Times New Roman"/>
                <w:color w:val="000000" w:themeColor="text1"/>
                <w:kern w:val="0"/>
                <w:sz w:val="20"/>
                <w:szCs w:val="20"/>
                <w14:ligatures w14:val="none"/>
              </w:rPr>
            </w:pPr>
          </w:p>
        </w:tc>
        <w:tc>
          <w:tcPr>
            <w:tcW w:w="3294" w:type="dxa"/>
            <w:tcBorders>
              <w:top w:val="single" w:sz="4" w:space="0" w:color="auto"/>
              <w:left w:val="single" w:sz="4" w:space="0" w:color="auto"/>
              <w:bottom w:val="single" w:sz="4" w:space="0" w:color="auto"/>
              <w:right w:val="single" w:sz="4" w:space="0" w:color="auto"/>
            </w:tcBorders>
            <w:vAlign w:val="center"/>
          </w:tcPr>
          <w:p w14:paraId="38A67154" w14:textId="45E46B92" w:rsidR="00375436" w:rsidRPr="002D6B1C" w:rsidRDefault="00375436" w:rsidP="00375436">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0501D49B" w14:textId="77777777" w:rsidR="00830886" w:rsidRPr="002D6B1C" w:rsidRDefault="00830886" w:rsidP="00830886">
            <w:pPr>
              <w:spacing w:before="40" w:after="4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t>Điều 3. Nguyên tắc quản lý và sử dụng vốn vay</w:t>
            </w:r>
          </w:p>
          <w:p w14:paraId="3245FA8D" w14:textId="77777777" w:rsidR="00830886" w:rsidRPr="002D6B1C" w:rsidRDefault="00830886" w:rsidP="00830886">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Nguồn vốn ủy thác của ngân sách địa phương phải được quản lý, sử dụng đúng mục đích, hiệu quả, thực hiện bảo toàn vốn được cấp theo quy định của pháp luật.</w:t>
            </w:r>
          </w:p>
          <w:p w14:paraId="41A9CE8F" w14:textId="604752D9" w:rsidR="00830886" w:rsidRPr="002D6B1C" w:rsidRDefault="00830886" w:rsidP="00830886">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2. Nguồn vốn ủy thác cho chương trình tín dụng nào thì được sử dụng cho chương trình tín dụng đó, Chi nhánh NHCSXH tỉnh không được tự ý </w:t>
            </w:r>
            <w:r w:rsidR="000743E7" w:rsidRPr="000743E7">
              <w:rPr>
                <w:rFonts w:ascii="Times New Roman" w:eastAsia="Times New Roman" w:hAnsi="Times New Roman" w:cs="Times New Roman"/>
                <w:color w:val="000000" w:themeColor="text1"/>
                <w:kern w:val="0"/>
                <w:sz w:val="20"/>
                <w:szCs w:val="20"/>
                <w14:ligatures w14:val="none"/>
              </w:rPr>
              <w:t>điều chuyển</w:t>
            </w:r>
            <w:r w:rsidRPr="002D6B1C">
              <w:rPr>
                <w:rFonts w:ascii="Times New Roman" w:eastAsia="Times New Roman" w:hAnsi="Times New Roman" w:cs="Times New Roman"/>
                <w:color w:val="000000" w:themeColor="text1"/>
                <w:kern w:val="0"/>
                <w:sz w:val="20"/>
                <w:szCs w:val="20"/>
                <w14:ligatures w14:val="none"/>
              </w:rPr>
              <w:t xml:space="preserve"> vốn sử dụng cho chương trình khác nếu không được Ủy ban nhân dân tỉnh đồng ý bằng văn bản.</w:t>
            </w:r>
          </w:p>
          <w:p w14:paraId="2A662DE6" w14:textId="77777777" w:rsidR="00830886" w:rsidRPr="002D6B1C" w:rsidRDefault="00830886" w:rsidP="00830886">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3. Nguồn vốn ngân sách địa phương ủy thác qua Chi nhánh NHCSXH tỉnh được giải ngân, quản lý, sử dụng theo quy định tại Quy chế này và các quy định của nhà nước hiện hành liên quan. Nghiêm cấm các hành vi tham ô, chiếm dụng, lợi dụng vốn vay dưới mọi hình thức. Các tổ chức, cá nhân vi phạm sẽ bị xử lý theo quy định của pháp luật.</w:t>
            </w:r>
          </w:p>
          <w:p w14:paraId="64567483" w14:textId="77777777" w:rsidR="00375436" w:rsidRPr="002D6B1C" w:rsidRDefault="00375436" w:rsidP="00375436">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p>
        </w:tc>
        <w:tc>
          <w:tcPr>
            <w:tcW w:w="3295" w:type="dxa"/>
            <w:tcBorders>
              <w:top w:val="single" w:sz="4" w:space="0" w:color="auto"/>
              <w:left w:val="single" w:sz="4" w:space="0" w:color="auto"/>
              <w:bottom w:val="single" w:sz="4" w:space="0" w:color="auto"/>
              <w:right w:val="single" w:sz="4" w:space="0" w:color="auto"/>
            </w:tcBorders>
            <w:vAlign w:val="center"/>
          </w:tcPr>
          <w:p w14:paraId="4DEF0C65" w14:textId="6943A536" w:rsidR="00984B38" w:rsidRPr="002D6B1C" w:rsidRDefault="00984B38" w:rsidP="00984B38">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Dự thảo Quyết định thay thế kế thừa nội dung tại Quyết định 10/2017/QĐ-UBND của tỉnh Tuyên Quang trước hợp nhất. </w:t>
            </w:r>
          </w:p>
          <w:p w14:paraId="63C0ACFD" w14:textId="77777777" w:rsidR="00375436" w:rsidRPr="002D6B1C" w:rsidRDefault="00375436" w:rsidP="00375436">
            <w:pPr>
              <w:spacing w:before="40" w:after="40" w:line="240" w:lineRule="auto"/>
              <w:jc w:val="both"/>
              <w:rPr>
                <w:rFonts w:ascii="Times New Roman" w:eastAsia="Times New Roman" w:hAnsi="Times New Roman" w:cs="Times New Roman"/>
                <w:color w:val="000000" w:themeColor="text1"/>
                <w:kern w:val="0"/>
                <w:sz w:val="20"/>
                <w:szCs w:val="20"/>
                <w14:ligatures w14:val="none"/>
              </w:rPr>
            </w:pPr>
          </w:p>
        </w:tc>
      </w:tr>
      <w:tr w:rsidR="002D6B1C" w:rsidRPr="002D6B1C" w14:paraId="745F7CD8" w14:textId="77777777" w:rsidTr="0063002D">
        <w:trPr>
          <w:trHeight w:val="3022"/>
        </w:trPr>
        <w:tc>
          <w:tcPr>
            <w:tcW w:w="720" w:type="dxa"/>
            <w:tcBorders>
              <w:top w:val="single" w:sz="4" w:space="0" w:color="auto"/>
              <w:left w:val="single" w:sz="4" w:space="0" w:color="auto"/>
              <w:bottom w:val="single" w:sz="4" w:space="0" w:color="auto"/>
              <w:right w:val="single" w:sz="4" w:space="0" w:color="auto"/>
            </w:tcBorders>
            <w:vAlign w:val="center"/>
          </w:tcPr>
          <w:p w14:paraId="375A823D" w14:textId="0ED0EF06" w:rsidR="00375436" w:rsidRPr="00247384" w:rsidRDefault="004C2057" w:rsidP="004C2057">
            <w:pPr>
              <w:spacing w:before="40" w:after="40" w:line="240" w:lineRule="auto"/>
              <w:jc w:val="center"/>
              <w:rPr>
                <w:rFonts w:ascii="Times New Roman" w:eastAsia="Times New Roman" w:hAnsi="Times New Roman" w:cs="Times New Roman"/>
                <w:b/>
                <w:color w:val="000000" w:themeColor="text1"/>
                <w:kern w:val="0"/>
                <w:sz w:val="20"/>
                <w:szCs w:val="20"/>
                <w14:ligatures w14:val="none"/>
              </w:rPr>
            </w:pPr>
            <w:r w:rsidRPr="00247384">
              <w:rPr>
                <w:rFonts w:ascii="Times New Roman" w:eastAsia="Times New Roman" w:hAnsi="Times New Roman" w:cs="Times New Roman"/>
                <w:b/>
                <w:color w:val="000000" w:themeColor="text1"/>
                <w:kern w:val="0"/>
                <w:sz w:val="20"/>
                <w:szCs w:val="20"/>
                <w14:ligatures w14:val="none"/>
              </w:rPr>
              <w:lastRenderedPageBreak/>
              <w:t>4</w:t>
            </w:r>
          </w:p>
        </w:tc>
        <w:tc>
          <w:tcPr>
            <w:tcW w:w="3870" w:type="dxa"/>
            <w:tcBorders>
              <w:top w:val="single" w:sz="4" w:space="0" w:color="auto"/>
              <w:left w:val="single" w:sz="4" w:space="0" w:color="auto"/>
              <w:bottom w:val="single" w:sz="4" w:space="0" w:color="auto"/>
              <w:right w:val="single" w:sz="4" w:space="0" w:color="auto"/>
            </w:tcBorders>
            <w:vAlign w:val="center"/>
          </w:tcPr>
          <w:p w14:paraId="507AA8CF" w14:textId="77777777" w:rsidR="008A4EE2" w:rsidRPr="002D6B1C" w:rsidRDefault="008A4EE2" w:rsidP="008A4EE2">
            <w:pPr>
              <w:spacing w:before="40" w:after="40" w:line="240" w:lineRule="auto"/>
              <w:jc w:val="both"/>
              <w:rPr>
                <w:rFonts w:ascii="Times New Roman" w:eastAsia="Times New Roman" w:hAnsi="Times New Roman" w:cs="Times New Roman"/>
                <w:b/>
                <w:color w:val="000000" w:themeColor="text1"/>
                <w:kern w:val="0"/>
                <w:sz w:val="20"/>
                <w:szCs w:val="20"/>
                <w14:ligatures w14:val="none"/>
              </w:rPr>
            </w:pPr>
            <w:bookmarkStart w:id="5" w:name="dieu_4"/>
            <w:r w:rsidRPr="002D6B1C">
              <w:rPr>
                <w:rFonts w:ascii="Times New Roman" w:eastAsia="Times New Roman" w:hAnsi="Times New Roman" w:cs="Times New Roman"/>
                <w:b/>
                <w:color w:val="000000" w:themeColor="text1"/>
                <w:kern w:val="0"/>
                <w:sz w:val="20"/>
                <w:szCs w:val="20"/>
                <w14:ligatures w14:val="none"/>
              </w:rPr>
              <w:t>Điều 4. Cơ quan chuyên môn được Ủy ban nhân dân tỉnh, Ủy ban nhân dân huyện ủy quyền ký hợp đồng ủy thác với NHCSXH</w:t>
            </w:r>
            <w:bookmarkEnd w:id="5"/>
          </w:p>
          <w:p w14:paraId="0CAAF893" w14:textId="77777777" w:rsidR="008A4EE2" w:rsidRPr="002D6B1C" w:rsidRDefault="008A4EE2" w:rsidP="008A4EE2">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Nguồn vốn ngân sách cấp tỉnh ủy thác: Sở Lao động Thương binh và Xã hội ký Hợp đồng ủy thác với Chi nhánh Ngân hàng Chính sách xã hội tỉnh Tuyên Quang.</w:t>
            </w:r>
          </w:p>
          <w:p w14:paraId="160EDE0C" w14:textId="77777777" w:rsidR="008A4EE2" w:rsidRPr="002D6B1C" w:rsidRDefault="008A4EE2" w:rsidP="008A4EE2">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Nguồn vốn ngân sách cấp huyện ủy thác: Phòng Lao động Thương binh và Xã hội ký Hợp đồng ủy thác với Phòng giao dịch Ngân hàng Chính sách xã hội huyện.</w:t>
            </w:r>
          </w:p>
          <w:p w14:paraId="26433DEC" w14:textId="5AECFB89" w:rsidR="00375436" w:rsidRPr="002D6B1C" w:rsidRDefault="00375436" w:rsidP="00375436">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p>
        </w:tc>
        <w:tc>
          <w:tcPr>
            <w:tcW w:w="3294" w:type="dxa"/>
            <w:tcBorders>
              <w:top w:val="single" w:sz="4" w:space="0" w:color="auto"/>
              <w:left w:val="single" w:sz="4" w:space="0" w:color="auto"/>
              <w:bottom w:val="single" w:sz="4" w:space="0" w:color="auto"/>
              <w:right w:val="single" w:sz="4" w:space="0" w:color="auto"/>
            </w:tcBorders>
            <w:vAlign w:val="center"/>
          </w:tcPr>
          <w:p w14:paraId="243F411C" w14:textId="77777777" w:rsidR="0079209B" w:rsidRPr="002D6B1C" w:rsidRDefault="0079209B" w:rsidP="0079209B">
            <w:pPr>
              <w:spacing w:before="40" w:after="4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t>Điều 4. Cơ quan chuyên môn được UBND các cấp ủy quyền ký hợp đồng ủy thác với NHCSXH các cấp:</w:t>
            </w:r>
          </w:p>
          <w:p w14:paraId="59C2B0EC" w14:textId="77777777" w:rsidR="0079209B" w:rsidRPr="002D6B1C" w:rsidRDefault="0079209B" w:rsidP="0079209B">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Cấp tỉnh: Sở Tài chính được UBND tỉnh ủy quyền ký hợp đồng ủy thác với NHCSXH tỉnh (đối với nguồn vốn ngân sách cấp tỉnh).</w:t>
            </w:r>
          </w:p>
          <w:p w14:paraId="7CAB3F74" w14:textId="6580DBBA" w:rsidR="0079209B" w:rsidRPr="002D6B1C" w:rsidRDefault="0079209B" w:rsidP="00BD6190">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2. Cấp huyện: Phòng Tài chính </w:t>
            </w:r>
            <w:r w:rsidR="00BD6190" w:rsidRPr="002D6B1C">
              <w:rPr>
                <w:rFonts w:ascii="Times New Roman" w:eastAsia="Times New Roman" w:hAnsi="Times New Roman" w:cs="Times New Roman"/>
                <w:color w:val="000000" w:themeColor="text1"/>
                <w:kern w:val="0"/>
                <w:sz w:val="20"/>
                <w:szCs w:val="20"/>
                <w14:ligatures w14:val="none"/>
              </w:rPr>
              <w:t>-</w:t>
            </w:r>
            <w:r w:rsidRPr="002D6B1C">
              <w:rPr>
                <w:rFonts w:ascii="Times New Roman" w:eastAsia="Times New Roman" w:hAnsi="Times New Roman" w:cs="Times New Roman"/>
                <w:color w:val="000000" w:themeColor="text1"/>
                <w:kern w:val="0"/>
                <w:sz w:val="20"/>
                <w:szCs w:val="20"/>
                <w14:ligatures w14:val="none"/>
              </w:rPr>
              <w:t xml:space="preserve"> Kế hoạch được UBND cấp huyện ủy thác ký hợp đồng ủy thác với NHCSXH cấp huyện (đối với nguồn vốn ngân sách cấp huyện)</w:t>
            </w:r>
            <w:r w:rsidR="00CB75EB" w:rsidRPr="002D6B1C">
              <w:rPr>
                <w:rFonts w:ascii="Times New Roman" w:eastAsia="Times New Roman" w:hAnsi="Times New Roman" w:cs="Times New Roman"/>
                <w:color w:val="000000" w:themeColor="text1"/>
                <w:kern w:val="0"/>
                <w:sz w:val="20"/>
                <w:szCs w:val="20"/>
                <w14:ligatures w14:val="none"/>
              </w:rPr>
              <w:t>.</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370ECC18" w14:textId="77777777" w:rsidR="0079209B" w:rsidRPr="002D6B1C" w:rsidRDefault="0079209B" w:rsidP="0079209B">
            <w:pPr>
              <w:spacing w:before="40" w:after="4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t>Điều 4. Cơ quan chuyên môn được Ủy ban nhân dân tỉnh ủy quyền ký hợp đồng ủy thác với Chi nhánh NHCSXH tỉnh</w:t>
            </w:r>
          </w:p>
          <w:p w14:paraId="4DB88830" w14:textId="77777777" w:rsidR="0079209B" w:rsidRPr="002D6B1C" w:rsidRDefault="0079209B" w:rsidP="0079209B">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Giao Sở Nội Vụ ký hợp đồng ủy thác với Chi nhánh NHCSXH tỉnh.</w:t>
            </w:r>
          </w:p>
          <w:p w14:paraId="3B4D809D" w14:textId="77777777" w:rsidR="0079209B" w:rsidRPr="002D6B1C" w:rsidRDefault="0079209B" w:rsidP="0079209B">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Trường hợp có thay đổi về nội dung hợp đồng ủy thác, Sở Nội Vụ và Chi nhánh NHCSXH tỉnh thực hiện điều chỉnh hợp đồng ủy thác hoặc ký bổ sung phụ lục hợp đồng ủy thác.</w:t>
            </w:r>
          </w:p>
          <w:p w14:paraId="50AE323C" w14:textId="77777777" w:rsidR="00375436" w:rsidRPr="002D6B1C" w:rsidRDefault="00375436" w:rsidP="00375436">
            <w:pPr>
              <w:spacing w:before="40" w:after="40" w:line="240" w:lineRule="auto"/>
              <w:jc w:val="both"/>
              <w:rPr>
                <w:rFonts w:ascii="Times New Roman" w:eastAsia="Times New Roman" w:hAnsi="Times New Roman" w:cs="Times New Roman"/>
                <w:color w:val="000000" w:themeColor="text1"/>
                <w:kern w:val="0"/>
                <w:sz w:val="20"/>
                <w:szCs w:val="20"/>
                <w14:ligatures w14:val="none"/>
              </w:rPr>
            </w:pPr>
          </w:p>
        </w:tc>
        <w:tc>
          <w:tcPr>
            <w:tcW w:w="3295" w:type="dxa"/>
            <w:tcBorders>
              <w:top w:val="single" w:sz="4" w:space="0" w:color="auto"/>
              <w:left w:val="single" w:sz="4" w:space="0" w:color="auto"/>
              <w:bottom w:val="single" w:sz="4" w:space="0" w:color="auto"/>
              <w:right w:val="single" w:sz="4" w:space="0" w:color="auto"/>
            </w:tcBorders>
            <w:vAlign w:val="center"/>
          </w:tcPr>
          <w:p w14:paraId="45CA139E" w14:textId="7C92FE9B" w:rsidR="00375436" w:rsidRPr="002D6B1C" w:rsidRDefault="0021185F" w:rsidP="00A61433">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Khoản 2 Điều 1 Thông tư số 84/2025/TT-BTC ngày 19/8/2025 của Bộ Tài chính quy định: “</w:t>
            </w:r>
            <w:r w:rsidRPr="002D6B1C">
              <w:rPr>
                <w:rFonts w:ascii="Times New Roman" w:eastAsia="Times New Roman" w:hAnsi="Times New Roman" w:cs="Times New Roman"/>
                <w:i/>
                <w:color w:val="000000" w:themeColor="text1"/>
                <w:kern w:val="0"/>
                <w:sz w:val="20"/>
                <w:szCs w:val="20"/>
                <w14:ligatures w14:val="none"/>
              </w:rPr>
              <w:t>1. Cơ quan chuyên môn được UBND cấp tỉnh giao ký hợp đồng ủy thác với Chi nhánh NHCSXH cấp tỉnh</w:t>
            </w:r>
            <w:r w:rsidRPr="002D6B1C">
              <w:rPr>
                <w:rFonts w:ascii="Times New Roman" w:eastAsia="Times New Roman" w:hAnsi="Times New Roman" w:cs="Times New Roman"/>
                <w:color w:val="000000" w:themeColor="text1"/>
                <w:kern w:val="0"/>
                <w:sz w:val="20"/>
                <w:szCs w:val="20"/>
                <w14:ligatures w14:val="none"/>
              </w:rPr>
              <w:t>”.</w:t>
            </w:r>
            <w:r w:rsidR="00932884" w:rsidRPr="002D6B1C">
              <w:rPr>
                <w:rFonts w:ascii="Times New Roman" w:eastAsia="Times New Roman" w:hAnsi="Times New Roman" w:cs="Times New Roman"/>
                <w:color w:val="000000" w:themeColor="text1"/>
                <w:kern w:val="0"/>
                <w:sz w:val="20"/>
                <w:szCs w:val="20"/>
                <w14:ligatures w14:val="none"/>
              </w:rPr>
              <w:t xml:space="preserve"> Trên cơ sở chức năng nhiệm vụ của Sở Nội vụ tại khoản 1, Điều 2</w:t>
            </w:r>
            <w:r w:rsidR="00932884" w:rsidRPr="002D6B1C">
              <w:rPr>
                <w:rStyle w:val="FootnoteReference"/>
                <w:rFonts w:ascii="Times New Roman" w:hAnsi="Times New Roman"/>
                <w:color w:val="000000" w:themeColor="text1"/>
                <w:spacing w:val="-6"/>
                <w:lang w:val="vi-VN"/>
              </w:rPr>
              <w:footnoteReference w:id="1"/>
            </w:r>
            <w:r w:rsidR="00932884" w:rsidRPr="002D6B1C">
              <w:rPr>
                <w:rFonts w:ascii="Times New Roman" w:eastAsia="Times New Roman" w:hAnsi="Times New Roman" w:cs="Times New Roman"/>
                <w:color w:val="000000" w:themeColor="text1"/>
                <w:kern w:val="0"/>
                <w:sz w:val="20"/>
                <w:szCs w:val="20"/>
                <w14:ligatures w14:val="none"/>
              </w:rPr>
              <w:t xml:space="preserve"> Quyết định số 10/2025/QĐ-UBND ngày 02/7/2025 của UBND tỉnh</w:t>
            </w:r>
            <w:r w:rsidR="00A61433" w:rsidRPr="002D6B1C">
              <w:rPr>
                <w:rFonts w:ascii="Times New Roman" w:eastAsia="Times New Roman" w:hAnsi="Times New Roman" w:cs="Times New Roman"/>
                <w:color w:val="000000" w:themeColor="text1"/>
                <w:kern w:val="0"/>
                <w:sz w:val="20"/>
                <w:szCs w:val="20"/>
                <w14:ligatures w14:val="none"/>
              </w:rPr>
              <w:t>, Sở Tài chính đề xuất UBND tỉnh giao Sở Nội vụ là cơ quan chuyển môn được UBND cấp tỉnh giao ký hợp đồng ủy thác với Chi nhánh NHCSXH cấp tỉnh.</w:t>
            </w:r>
          </w:p>
        </w:tc>
      </w:tr>
      <w:tr w:rsidR="002D6B1C" w:rsidRPr="002D6B1C" w14:paraId="53F0E6A4" w14:textId="77777777" w:rsidTr="00F9768E">
        <w:trPr>
          <w:trHeight w:val="613"/>
        </w:trPr>
        <w:tc>
          <w:tcPr>
            <w:tcW w:w="720" w:type="dxa"/>
            <w:tcBorders>
              <w:top w:val="single" w:sz="4" w:space="0" w:color="auto"/>
              <w:left w:val="single" w:sz="4" w:space="0" w:color="auto"/>
              <w:bottom w:val="single" w:sz="4" w:space="0" w:color="auto"/>
              <w:right w:val="single" w:sz="4" w:space="0" w:color="auto"/>
            </w:tcBorders>
            <w:vAlign w:val="center"/>
            <w:hideMark/>
          </w:tcPr>
          <w:p w14:paraId="7216C548" w14:textId="5E4BDAF8" w:rsidR="00375436" w:rsidRPr="00247384" w:rsidRDefault="009D3A6E" w:rsidP="00BA6B41">
            <w:pPr>
              <w:spacing w:before="40" w:after="40" w:line="240" w:lineRule="auto"/>
              <w:jc w:val="center"/>
              <w:rPr>
                <w:rFonts w:ascii="Times New Roman" w:eastAsia="Times New Roman" w:hAnsi="Times New Roman" w:cs="Times New Roman"/>
                <w:b/>
                <w:bCs/>
                <w:color w:val="000000" w:themeColor="text1"/>
                <w:kern w:val="0"/>
                <w:sz w:val="20"/>
                <w:szCs w:val="20"/>
                <w14:ligatures w14:val="none"/>
              </w:rPr>
            </w:pPr>
            <w:r w:rsidRPr="00247384">
              <w:rPr>
                <w:rFonts w:ascii="Times New Roman" w:eastAsia="Times New Roman" w:hAnsi="Times New Roman" w:cs="Times New Roman"/>
                <w:b/>
                <w:bCs/>
                <w:color w:val="000000" w:themeColor="text1"/>
                <w:kern w:val="0"/>
                <w:sz w:val="20"/>
                <w:szCs w:val="20"/>
                <w14:ligatures w14:val="none"/>
              </w:rPr>
              <w:t>5</w:t>
            </w:r>
          </w:p>
        </w:tc>
        <w:tc>
          <w:tcPr>
            <w:tcW w:w="3870" w:type="dxa"/>
            <w:tcBorders>
              <w:top w:val="single" w:sz="4" w:space="0" w:color="auto"/>
              <w:left w:val="single" w:sz="4" w:space="0" w:color="auto"/>
              <w:bottom w:val="single" w:sz="4" w:space="0" w:color="auto"/>
              <w:right w:val="single" w:sz="4" w:space="0" w:color="auto"/>
            </w:tcBorders>
            <w:noWrap/>
            <w:vAlign w:val="center"/>
            <w:hideMark/>
          </w:tcPr>
          <w:p w14:paraId="4F1145CA" w14:textId="77777777" w:rsidR="00E253FA" w:rsidRPr="002D6B1C" w:rsidRDefault="00E253FA" w:rsidP="00E253FA">
            <w:pPr>
              <w:spacing w:before="40" w:after="40" w:line="240" w:lineRule="auto"/>
              <w:jc w:val="both"/>
              <w:rPr>
                <w:rFonts w:ascii="Times New Roman" w:eastAsia="Times New Roman" w:hAnsi="Times New Roman" w:cs="Times New Roman"/>
                <w:b/>
                <w:color w:val="000000" w:themeColor="text1"/>
                <w:kern w:val="0"/>
                <w:sz w:val="20"/>
                <w:szCs w:val="20"/>
                <w14:ligatures w14:val="none"/>
              </w:rPr>
            </w:pPr>
            <w:bookmarkStart w:id="6" w:name="dieu_5"/>
            <w:r w:rsidRPr="002D6B1C">
              <w:rPr>
                <w:rFonts w:ascii="Times New Roman" w:eastAsia="Times New Roman" w:hAnsi="Times New Roman" w:cs="Times New Roman"/>
                <w:b/>
                <w:color w:val="000000" w:themeColor="text1"/>
                <w:kern w:val="0"/>
                <w:sz w:val="20"/>
                <w:szCs w:val="20"/>
                <w14:ligatures w14:val="none"/>
              </w:rPr>
              <w:t>Điều 5. Quy trình chuyển vốn ngân sách địa phương</w:t>
            </w:r>
            <w:bookmarkEnd w:id="6"/>
          </w:p>
          <w:p w14:paraId="64AF3CA8" w14:textId="77777777" w:rsidR="00E253FA" w:rsidRPr="002D6B1C" w:rsidRDefault="00E253FA" w:rsidP="00E253FA">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Căn cứ để chuyển vốn:</w:t>
            </w:r>
          </w:p>
          <w:p w14:paraId="31B6F6E9" w14:textId="77777777" w:rsidR="00E253FA" w:rsidRPr="002D6B1C" w:rsidRDefault="00E253FA" w:rsidP="00E253FA">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Quyết định của Ủy ban nhân dân tỉnh (đối với ngân sách cấp tỉnh), Quyết định của Ủy ban nhân dân cấp huyện (đối với ngân sách cấp huyện) phê duyệt nguồn vốn ủy thác để cho vay đối với người nghèo và các đối tượng chính sách khác trên địa bàn tỉnh.</w:t>
            </w:r>
          </w:p>
          <w:p w14:paraId="532B287A" w14:textId="77777777" w:rsidR="00E253FA" w:rsidRPr="002D6B1C" w:rsidRDefault="00E253FA" w:rsidP="00E253FA">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Hợp đồng ủy thác đã ký theo quy định tại Điều 4 của Quy chế này.</w:t>
            </w:r>
          </w:p>
          <w:p w14:paraId="39BCB660" w14:textId="77777777" w:rsidR="00E253FA" w:rsidRPr="002D6B1C" w:rsidRDefault="00E253FA" w:rsidP="00E253FA">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Hình thức cấp phát: Lệnh chi tiền.</w:t>
            </w:r>
          </w:p>
          <w:p w14:paraId="17AD437D" w14:textId="77777777" w:rsidR="00E253FA" w:rsidRPr="002D6B1C" w:rsidRDefault="00E253FA" w:rsidP="00C02FBE">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3. Hạch toán chi ngân sách nhà nước theo Mục lục ngân sách nhà nước hiện hành.</w:t>
            </w:r>
          </w:p>
          <w:p w14:paraId="00A49AD4" w14:textId="77777777" w:rsidR="00E253FA" w:rsidRPr="002D6B1C" w:rsidRDefault="00E253FA" w:rsidP="00E253FA">
            <w:pPr>
              <w:spacing w:after="120"/>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4. Cơ quan tiếp nhận nguồn vốn ủy thác:</w:t>
            </w:r>
          </w:p>
          <w:p w14:paraId="6E9B5630" w14:textId="57CD78EA" w:rsidR="00375436" w:rsidRPr="002D6B1C" w:rsidRDefault="00E253FA" w:rsidP="00C02FBE">
            <w:pPr>
              <w:spacing w:after="120"/>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Chi nhánh Ngân hàng Chính sách xã hội tỉnh Tuyên Quang tiếp nhận nguồn vốn ủy thác đối với ngân sách cấp tỉnh, Phòng giao dịch Ngân </w:t>
            </w:r>
            <w:r w:rsidRPr="002D6B1C">
              <w:rPr>
                <w:rFonts w:ascii="Times New Roman" w:eastAsia="Times New Roman" w:hAnsi="Times New Roman" w:cs="Times New Roman"/>
                <w:color w:val="000000" w:themeColor="text1"/>
                <w:kern w:val="0"/>
                <w:sz w:val="20"/>
                <w:szCs w:val="20"/>
                <w14:ligatures w14:val="none"/>
              </w:rPr>
              <w:lastRenderedPageBreak/>
              <w:t>hàng Chính sách xã hội các huyện tiếp nhận nguồn vốn ủy thác đối với ngân sách cấp huyện để thực hiện cho vay trực tiếp và cho vay ủy thác qua các tổ chức chính trị - xã hội để cho vay đối với người nghèo và các đối tượng chính sách khác trên địa bàn tỉnh theo quy định của nhà nước hiện hành.</w:t>
            </w:r>
          </w:p>
        </w:tc>
        <w:tc>
          <w:tcPr>
            <w:tcW w:w="3294" w:type="dxa"/>
            <w:tcBorders>
              <w:top w:val="single" w:sz="4" w:space="0" w:color="auto"/>
              <w:left w:val="single" w:sz="4" w:space="0" w:color="auto"/>
              <w:bottom w:val="single" w:sz="4" w:space="0" w:color="auto"/>
              <w:right w:val="single" w:sz="4" w:space="0" w:color="auto"/>
            </w:tcBorders>
            <w:vAlign w:val="center"/>
            <w:hideMark/>
          </w:tcPr>
          <w:p w14:paraId="12373E6E" w14:textId="77777777" w:rsidR="00375436" w:rsidRPr="002D6B1C" w:rsidRDefault="00AC4BE0" w:rsidP="00375436">
            <w:pPr>
              <w:spacing w:before="40" w:after="40" w:line="240" w:lineRule="auto"/>
              <w:jc w:val="both"/>
              <w:rPr>
                <w:rFonts w:ascii="Times New Roman" w:eastAsia="Times New Roman" w:hAnsi="Times New Roman" w:cs="Times New Roman"/>
                <w:b/>
                <w:iCs/>
                <w:color w:val="000000" w:themeColor="text1"/>
                <w:kern w:val="0"/>
                <w:sz w:val="20"/>
                <w:szCs w:val="20"/>
                <w14:ligatures w14:val="none"/>
              </w:rPr>
            </w:pPr>
            <w:r w:rsidRPr="002D6B1C">
              <w:rPr>
                <w:rFonts w:ascii="Times New Roman" w:eastAsia="Times New Roman" w:hAnsi="Times New Roman" w:cs="Times New Roman"/>
                <w:b/>
                <w:iCs/>
                <w:color w:val="000000" w:themeColor="text1"/>
                <w:kern w:val="0"/>
                <w:sz w:val="20"/>
                <w:szCs w:val="20"/>
                <w14:ligatures w14:val="none"/>
              </w:rPr>
              <w:lastRenderedPageBreak/>
              <w:t>Điều 5. Lập dự toán và phân bổ nguồn vốn và phương thức chuyển nguồn vốn ngân sách địa phương ủy thác</w:t>
            </w:r>
          </w:p>
          <w:p w14:paraId="1229B3F1" w14:textId="77777777" w:rsidR="00AC4BE0" w:rsidRPr="002D6B1C" w:rsidRDefault="00AC4BE0" w:rsidP="00AC4BE0">
            <w:pPr>
              <w:spacing w:before="40" w:after="4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1. Lập dự toán</w:t>
            </w:r>
          </w:p>
          <w:p w14:paraId="4F55B97D" w14:textId="77777777" w:rsidR="00AC4BE0" w:rsidRPr="002D6B1C" w:rsidRDefault="00AC4BE0" w:rsidP="00AC4BE0">
            <w:pPr>
              <w:spacing w:before="40" w:after="4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a) Cấp tỉnh:</w:t>
            </w:r>
          </w:p>
          <w:p w14:paraId="6F9F00F2" w14:textId="79E59A48" w:rsidR="00AC4BE0" w:rsidRPr="002D6B1C" w:rsidRDefault="00AC4BE0" w:rsidP="00AC4BE0">
            <w:pPr>
              <w:spacing w:before="40" w:after="4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Hàng năm, cùng với thời điểm xây dựng dự toán ngân sách địa phương, UBND cấp huyện tổng h</w:t>
            </w:r>
            <w:r w:rsidR="00AE5E93" w:rsidRPr="002D6B1C">
              <w:rPr>
                <w:rFonts w:ascii="Times New Roman" w:eastAsia="Times New Roman" w:hAnsi="Times New Roman" w:cs="Times New Roman"/>
                <w:iCs/>
                <w:color w:val="000000" w:themeColor="text1"/>
                <w:kern w:val="0"/>
                <w:sz w:val="20"/>
                <w:szCs w:val="20"/>
                <w14:ligatures w14:val="none"/>
              </w:rPr>
              <w:t xml:space="preserve">ợp nhu cầu vay vốn từ nguồn ủy thác của NSĐP gửi Sở Lao động </w:t>
            </w:r>
            <w:r w:rsidR="004468CE" w:rsidRPr="002D6B1C">
              <w:rPr>
                <w:rFonts w:ascii="Times New Roman" w:eastAsia="Times New Roman" w:hAnsi="Times New Roman" w:cs="Times New Roman"/>
                <w:iCs/>
                <w:color w:val="000000" w:themeColor="text1"/>
                <w:kern w:val="0"/>
                <w:sz w:val="20"/>
                <w:szCs w:val="20"/>
                <w14:ligatures w14:val="none"/>
              </w:rPr>
              <w:t>-</w:t>
            </w:r>
            <w:r w:rsidR="00AE5E93" w:rsidRPr="002D6B1C">
              <w:rPr>
                <w:rFonts w:ascii="Times New Roman" w:eastAsia="Times New Roman" w:hAnsi="Times New Roman" w:cs="Times New Roman"/>
                <w:iCs/>
                <w:color w:val="000000" w:themeColor="text1"/>
                <w:kern w:val="0"/>
                <w:sz w:val="20"/>
                <w:szCs w:val="20"/>
                <w14:ligatures w14:val="none"/>
              </w:rPr>
              <w:t xml:space="preserve"> Thương binh và Xã hội.</w:t>
            </w:r>
          </w:p>
          <w:p w14:paraId="1A749B24" w14:textId="01C36223" w:rsidR="00AE5E93" w:rsidRPr="002D6B1C" w:rsidRDefault="00AE5E93" w:rsidP="00AE5E93">
            <w:pPr>
              <w:spacing w:before="40" w:after="4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 xml:space="preserve">- Chi nhánh NHCSXH tỉnh báo cáo kết quả quản lý, sử dụng, trích lập Quỹ năm trước, kết quả thực hiện 6 tháng đầu năm, dự kiến cả năm, số nợ gốc đã thu hồi trong 6 tháng đầu năm; số dự kiến thu hồi trong năm và năm kế hoạch; xây dựng dự toán kinh phí cấp </w:t>
            </w:r>
            <w:r w:rsidRPr="002D6B1C">
              <w:rPr>
                <w:rFonts w:ascii="Times New Roman" w:eastAsia="Times New Roman" w:hAnsi="Times New Roman" w:cs="Times New Roman"/>
                <w:iCs/>
                <w:color w:val="000000" w:themeColor="text1"/>
                <w:kern w:val="0"/>
                <w:sz w:val="20"/>
                <w:szCs w:val="20"/>
                <w14:ligatures w14:val="none"/>
              </w:rPr>
              <w:lastRenderedPageBreak/>
              <w:t xml:space="preserve">bù chi phí quản lý (nếu có) gửi Sở Tài chính và Sở Lao động </w:t>
            </w:r>
            <w:r w:rsidR="004468CE" w:rsidRPr="002D6B1C">
              <w:rPr>
                <w:rFonts w:ascii="Times New Roman" w:eastAsia="Times New Roman" w:hAnsi="Times New Roman" w:cs="Times New Roman"/>
                <w:iCs/>
                <w:color w:val="000000" w:themeColor="text1"/>
                <w:kern w:val="0"/>
                <w:sz w:val="20"/>
                <w:szCs w:val="20"/>
                <w14:ligatures w14:val="none"/>
              </w:rPr>
              <w:t>-</w:t>
            </w:r>
            <w:r w:rsidRPr="002D6B1C">
              <w:rPr>
                <w:rFonts w:ascii="Times New Roman" w:eastAsia="Times New Roman" w:hAnsi="Times New Roman" w:cs="Times New Roman"/>
                <w:iCs/>
                <w:color w:val="000000" w:themeColor="text1"/>
                <w:kern w:val="0"/>
                <w:sz w:val="20"/>
                <w:szCs w:val="20"/>
                <w14:ligatures w14:val="none"/>
              </w:rPr>
              <w:t xml:space="preserve"> TBXH trước ngày 10/7 hàng năm.</w:t>
            </w:r>
          </w:p>
          <w:p w14:paraId="08B8B2BA" w14:textId="77777777" w:rsidR="00AE5E93" w:rsidRPr="002D6B1C" w:rsidRDefault="00AE5E93" w:rsidP="00AE5E93">
            <w:pPr>
              <w:spacing w:before="40" w:after="4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 Sở Lao động TBXH chủ trì phối hợp với Sở Tài chính thẩm định số lượng đối tượng có nhu cầu vay vốn (chi tiết theo từng đối tượng quy định tại Điều 6 của Quy chế này), trên cơ sở tổng hợp nhu cầu vay vốn của UBND cấp huyện thống nhất với Chi nhánh NHCSXH tỉnh gửi Sở Tài chính, trong đó có đề nghị bổ sung nguồn vốn ủy thác (nếu có) trước ngày 15/7 hàng năm.</w:t>
            </w:r>
          </w:p>
          <w:p w14:paraId="60846FC9" w14:textId="77777777" w:rsidR="00AE5E93" w:rsidRPr="002D6B1C" w:rsidRDefault="00AE5E93" w:rsidP="00AE5E93">
            <w:pPr>
              <w:spacing w:before="40" w:after="4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b) Cấp huyện:</w:t>
            </w:r>
          </w:p>
          <w:p w14:paraId="66630180" w14:textId="05F8A09C" w:rsidR="00AE5E93" w:rsidRPr="002D6B1C" w:rsidRDefault="00AE5E93" w:rsidP="00AE5E93">
            <w:pPr>
              <w:spacing w:before="40" w:after="4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 xml:space="preserve">- Chi nhánh NHCSXH huyện báo cáo kết quả quản lý, sử dụng trích lập Quỹ năm trước, kết quả thực hiện 6 tháng đầu năm, dự kiến cả năm, số nợ gốc đã thu hồi trong 6 tháng đầu năm; số dự kiến thu hồi trong năm và năm kế hoạch; xây dựng dự toán kinh phí cấp bù chi phí quản lý (nếu có) gửi Phòng Tài chính - Kế hoạch và Phòng Lao động </w:t>
            </w:r>
            <w:r w:rsidR="00502BBB" w:rsidRPr="002D6B1C">
              <w:rPr>
                <w:rFonts w:ascii="Times New Roman" w:eastAsia="Times New Roman" w:hAnsi="Times New Roman" w:cs="Times New Roman"/>
                <w:iCs/>
                <w:color w:val="000000" w:themeColor="text1"/>
                <w:kern w:val="0"/>
                <w:sz w:val="20"/>
                <w:szCs w:val="20"/>
                <w14:ligatures w14:val="none"/>
              </w:rPr>
              <w:t xml:space="preserve">- </w:t>
            </w:r>
            <w:r w:rsidRPr="002D6B1C">
              <w:rPr>
                <w:rFonts w:ascii="Times New Roman" w:eastAsia="Times New Roman" w:hAnsi="Times New Roman" w:cs="Times New Roman"/>
                <w:iCs/>
                <w:color w:val="000000" w:themeColor="text1"/>
                <w:kern w:val="0"/>
                <w:sz w:val="20"/>
                <w:szCs w:val="20"/>
                <w14:ligatures w14:val="none"/>
              </w:rPr>
              <w:t>TBXH trước ngày 05/7/ hàng năm.</w:t>
            </w:r>
          </w:p>
          <w:p w14:paraId="24C42ED1" w14:textId="77777777" w:rsidR="00AE5E93" w:rsidRPr="002D6B1C" w:rsidRDefault="00AE5E93" w:rsidP="00502BBB">
            <w:pPr>
              <w:spacing w:before="40" w:after="4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 Phòng Lao động TBXH chủ trì phối hợp với Phòng Tài chính - Kế hoạch</w:t>
            </w:r>
            <w:r w:rsidR="00502BBB" w:rsidRPr="002D6B1C">
              <w:rPr>
                <w:rFonts w:ascii="Times New Roman" w:eastAsia="Times New Roman" w:hAnsi="Times New Roman" w:cs="Times New Roman"/>
                <w:iCs/>
                <w:color w:val="000000" w:themeColor="text1"/>
                <w:kern w:val="0"/>
                <w:sz w:val="20"/>
                <w:szCs w:val="20"/>
                <w14:ligatures w14:val="none"/>
              </w:rPr>
              <w:t xml:space="preserve"> thẩm định số lượng đối tượng có nhu cầu vay vốn (chi tiết theo từng đối tượng quy định tại Điều 6 của quy chế này), tổng hợp nhu cầu vay vốn ủy thác từ nguồn ngân sách cấp huyện, số dự kiến đề nghị bổ sung nguồn vốn ủy thác (nếu có).</w:t>
            </w:r>
          </w:p>
          <w:p w14:paraId="4E93A186" w14:textId="77777777" w:rsidR="00CE7336" w:rsidRPr="002D6B1C" w:rsidRDefault="00CE7336" w:rsidP="007243BF">
            <w:pPr>
              <w:spacing w:before="120" w:after="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2. Phân bổ nguồn vốn</w:t>
            </w:r>
          </w:p>
          <w:p w14:paraId="10A87137" w14:textId="77777777" w:rsidR="00CE7336" w:rsidRPr="002D6B1C" w:rsidRDefault="00CE7336" w:rsidP="007243BF">
            <w:pPr>
              <w:spacing w:before="120" w:after="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a) Cấp tỉnh</w:t>
            </w:r>
          </w:p>
          <w:p w14:paraId="290C1529" w14:textId="77777777" w:rsidR="00CE7336" w:rsidRPr="002D6B1C" w:rsidRDefault="00CE7336" w:rsidP="00F9768E">
            <w:pPr>
              <w:spacing w:before="60" w:after="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lastRenderedPageBreak/>
              <w:t>Sở Lao động - TBXH chủ trì phối hợp với Sở Tài chính trình UBND tỉnh xem xét báo cáo HĐND tỉnh phê duyệt kế hoạch phân bổ nguồn vốn ủy thác qua NHCSXH cho cấp huyện, bao gồm:</w:t>
            </w:r>
          </w:p>
          <w:p w14:paraId="4F9498FD" w14:textId="77777777" w:rsidR="00CE7336" w:rsidRPr="002D6B1C" w:rsidRDefault="00CE7336" w:rsidP="00F9768E">
            <w:pPr>
              <w:spacing w:before="60" w:after="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 Vốn ủy thác bổ sung trong năm (nếu có) theo khả năng cân đối của ngân sách địa phương.</w:t>
            </w:r>
          </w:p>
          <w:p w14:paraId="12BE0C9C" w14:textId="77777777" w:rsidR="00CE7336" w:rsidRPr="002D6B1C" w:rsidRDefault="00CE7336" w:rsidP="00F9768E">
            <w:pPr>
              <w:spacing w:before="60" w:after="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 Nguồn vốn ủy thác đã thu hồi.</w:t>
            </w:r>
          </w:p>
          <w:p w14:paraId="1FF68953" w14:textId="77777777" w:rsidR="00CE7336" w:rsidRPr="002D6B1C" w:rsidRDefault="00CE7336" w:rsidP="00F9768E">
            <w:pPr>
              <w:spacing w:before="60" w:after="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b) Cấp huyện</w:t>
            </w:r>
          </w:p>
          <w:p w14:paraId="4FFF0806" w14:textId="77777777" w:rsidR="00CE7336" w:rsidRPr="002D6B1C" w:rsidRDefault="00CE7336" w:rsidP="00F9768E">
            <w:pPr>
              <w:spacing w:before="60" w:after="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Phòng Lao động - TBXH chủ trì phối hợp với Phòng Tài chính - Kế hoạch trình UBND cấp huyện xem xét báo cáo HĐND huyện phê duyệt kế hoạch phân bổ nguồn vốn ủy thác qua NHCSXH, bao gồm:</w:t>
            </w:r>
          </w:p>
          <w:p w14:paraId="05E3A3FA" w14:textId="664BD1D7" w:rsidR="00CE7336" w:rsidRPr="002D6B1C" w:rsidRDefault="007243BF" w:rsidP="007243BF">
            <w:pPr>
              <w:spacing w:before="120" w:after="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 xml:space="preserve">- </w:t>
            </w:r>
            <w:r w:rsidR="00CE7336" w:rsidRPr="002D6B1C">
              <w:rPr>
                <w:rFonts w:ascii="Times New Roman" w:eastAsia="Times New Roman" w:hAnsi="Times New Roman" w:cs="Times New Roman"/>
                <w:iCs/>
                <w:color w:val="000000" w:themeColor="text1"/>
                <w:kern w:val="0"/>
                <w:sz w:val="20"/>
                <w:szCs w:val="20"/>
                <w14:ligatures w14:val="none"/>
              </w:rPr>
              <w:t>Vốn ủy thác bổ sung trong năm (nếu có) theo khả năng cân đối của ngân sách địa phương.</w:t>
            </w:r>
          </w:p>
          <w:p w14:paraId="0916607A" w14:textId="77777777" w:rsidR="00CE7336" w:rsidRPr="002D6B1C" w:rsidRDefault="00CE7336" w:rsidP="007243BF">
            <w:pPr>
              <w:spacing w:before="120" w:after="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 Nguồn vốn ủy thác đã thu hồi.</w:t>
            </w:r>
          </w:p>
          <w:p w14:paraId="3A7FD3B4" w14:textId="77777777" w:rsidR="00CE7336" w:rsidRPr="002D6B1C" w:rsidRDefault="00CE7336" w:rsidP="00F9768E">
            <w:pPr>
              <w:spacing w:before="80" w:after="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3. Phương thức chuyển nguồn vốn ngân sách địa phương ủy thác</w:t>
            </w:r>
          </w:p>
          <w:p w14:paraId="54E980BF" w14:textId="77777777" w:rsidR="00CE7336" w:rsidRPr="002D6B1C" w:rsidRDefault="00CE7336" w:rsidP="00F9768E">
            <w:pPr>
              <w:spacing w:before="80" w:after="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Căn cứ nguồn vốn ngân sách bổ sung hàng năm, quyết định phân bổ kế hoạch vốn vay từ NSĐP được UBND cấp tỉnh, huyện phê duyệt, hợp đồng ủy thác, cơ quan tài chính chuyển tiền ủy thác qua NHCSXH bằng hình thức lệnh chi tiền và hạch toán chi ngân sách nhà nước như sau:</w:t>
            </w:r>
          </w:p>
          <w:p w14:paraId="659CA6BE" w14:textId="77777777" w:rsidR="001F3862" w:rsidRPr="002D6B1C" w:rsidRDefault="00CE7336" w:rsidP="00F9768E">
            <w:pPr>
              <w:spacing w:before="80" w:after="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 xml:space="preserve">- Cấp tỉnh: Chương 560, loại 340, khoản 343, mục 8000, tiểu mục 8049 </w:t>
            </w:r>
          </w:p>
          <w:p w14:paraId="1CFD0FDB" w14:textId="34FCB068" w:rsidR="00CE7336" w:rsidRPr="002D6B1C" w:rsidRDefault="00CE7336" w:rsidP="00F9768E">
            <w:pPr>
              <w:spacing w:before="80" w:after="0" w:line="240" w:lineRule="auto"/>
              <w:jc w:val="both"/>
              <w:rPr>
                <w:rFonts w:ascii="Times New Roman" w:eastAsia="Times New Roman" w:hAnsi="Times New Roman" w:cs="Times New Roman"/>
                <w:iCs/>
                <w:color w:val="000000" w:themeColor="text1"/>
                <w:kern w:val="0"/>
                <w:sz w:val="20"/>
                <w:szCs w:val="20"/>
                <w14:ligatures w14:val="none"/>
              </w:rPr>
            </w:pPr>
            <w:r w:rsidRPr="002D6B1C">
              <w:rPr>
                <w:rFonts w:ascii="Times New Roman" w:eastAsia="Times New Roman" w:hAnsi="Times New Roman" w:cs="Times New Roman"/>
                <w:iCs/>
                <w:color w:val="000000" w:themeColor="text1"/>
                <w:kern w:val="0"/>
                <w:sz w:val="20"/>
                <w:szCs w:val="20"/>
                <w14:ligatures w14:val="none"/>
              </w:rPr>
              <w:t>- Cấp huyện: Chương 760, loại 340, khoản 343, mục 8000, tiểu</w:t>
            </w:r>
            <w:r w:rsidR="001F3862" w:rsidRPr="002D6B1C">
              <w:rPr>
                <w:rFonts w:ascii="Times New Roman" w:eastAsia="Times New Roman" w:hAnsi="Times New Roman" w:cs="Times New Roman"/>
                <w:iCs/>
                <w:color w:val="000000" w:themeColor="text1"/>
                <w:kern w:val="0"/>
                <w:sz w:val="20"/>
                <w:szCs w:val="20"/>
                <w14:ligatures w14:val="none"/>
              </w:rPr>
              <w:t xml:space="preserve"> </w:t>
            </w:r>
            <w:r w:rsidR="006162A7">
              <w:rPr>
                <w:rFonts w:ascii="Times New Roman" w:eastAsia="Times New Roman" w:hAnsi="Times New Roman" w:cs="Times New Roman"/>
                <w:iCs/>
                <w:color w:val="000000" w:themeColor="text1"/>
                <w:kern w:val="0"/>
                <w:sz w:val="20"/>
                <w:szCs w:val="20"/>
                <w14:ligatures w14:val="none"/>
              </w:rPr>
              <w:t>mục 8049.</w:t>
            </w:r>
          </w:p>
          <w:p w14:paraId="5846532A" w14:textId="735526F3" w:rsidR="00502BBB" w:rsidRPr="002D6B1C" w:rsidRDefault="00502BBB" w:rsidP="00502BBB">
            <w:pPr>
              <w:spacing w:before="40" w:after="40" w:line="240" w:lineRule="auto"/>
              <w:jc w:val="both"/>
              <w:rPr>
                <w:rFonts w:ascii="Times New Roman" w:eastAsia="Times New Roman" w:hAnsi="Times New Roman" w:cs="Times New Roman"/>
                <w:iCs/>
                <w:color w:val="000000" w:themeColor="text1"/>
                <w:kern w:val="0"/>
                <w:sz w:val="20"/>
                <w:szCs w:val="20"/>
                <w14:ligatures w14:val="none"/>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5221E933" w14:textId="512280D4" w:rsidR="00C02FBE" w:rsidRPr="00704004" w:rsidRDefault="00704004" w:rsidP="00704004">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Pr>
                <w:rFonts w:ascii="Times New Roman" w:eastAsia="Times New Roman" w:hAnsi="Times New Roman" w:cs="Times New Roman"/>
                <w:b/>
                <w:color w:val="000000" w:themeColor="text1"/>
                <w:kern w:val="0"/>
                <w:sz w:val="20"/>
                <w:szCs w:val="20"/>
                <w14:ligatures w14:val="none"/>
              </w:rPr>
              <w:lastRenderedPageBreak/>
              <w:t xml:space="preserve">Điều 5. </w:t>
            </w:r>
            <w:r w:rsidR="00C02FBE" w:rsidRPr="002D6B1C">
              <w:rPr>
                <w:rFonts w:ascii="Times New Roman" w:eastAsia="Times New Roman" w:hAnsi="Times New Roman" w:cs="Times New Roman"/>
                <w:b/>
                <w:color w:val="000000" w:themeColor="text1"/>
                <w:kern w:val="0"/>
                <w:sz w:val="20"/>
                <w:szCs w:val="20"/>
                <w14:ligatures w14:val="none"/>
              </w:rPr>
              <w:t>Lập, phân bổ dự toán và quy trình chuyển nguồn vốn ngân sách cấp tỉnh hằng năm, giai đoạn để cho vay đối với người nghèo và các đối tượng chính sách khác</w:t>
            </w:r>
          </w:p>
          <w:p w14:paraId="79FC3E1D" w14:textId="5193D0D5" w:rsidR="00C02FBE" w:rsidRPr="002D6B1C" w:rsidRDefault="00C02FBE" w:rsidP="0003368B">
            <w:pPr>
              <w:spacing w:after="120"/>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Lập dự toán ngân sách, xây dựng kế hoạch đầu tư công trung hạn và hằng năm để ủy</w:t>
            </w:r>
            <w:r w:rsidRPr="002D6B1C">
              <w:rPr>
                <w:color w:val="000000" w:themeColor="text1"/>
                <w:lang w:val="vi-VN"/>
              </w:rPr>
              <w:t xml:space="preserve"> </w:t>
            </w:r>
            <w:r w:rsidRPr="002D6B1C">
              <w:rPr>
                <w:rFonts w:ascii="Times New Roman" w:eastAsia="Times New Roman" w:hAnsi="Times New Roman" w:cs="Times New Roman"/>
                <w:color w:val="000000" w:themeColor="text1"/>
                <w:kern w:val="0"/>
                <w:sz w:val="20"/>
                <w:szCs w:val="20"/>
                <w14:ligatures w14:val="none"/>
              </w:rPr>
              <w:t>thác qua Chi nhánh NHCSXH tỉnh</w:t>
            </w:r>
          </w:p>
          <w:p w14:paraId="5CE7D0A6" w14:textId="700F0754" w:rsidR="00C02FBE" w:rsidRPr="002D6B1C" w:rsidRDefault="00C02FBE" w:rsidP="0003368B">
            <w:pPr>
              <w:spacing w:after="120"/>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a) Hằng năm, cùng thời điểm xây dựng dự toán ngân sách, kế hoạch đầu tư công trung hạn và hằng năm, Chi nhánh NHCSXH tỉnh chủ động phối hợp với các cơ quan quản lý đối tượng vay vốn tổng hợp nhu cầu vay vốn tín dụng chính sách xã hội của các đối tượng, xác định nhu cầu bổ sung nguồn vốn ngân sách cấp tỉnh ủy thác sang Chi nhánh NHCSXH tỉnh để thực hiện tín </w:t>
            </w:r>
            <w:r w:rsidRPr="002D6B1C">
              <w:rPr>
                <w:rFonts w:ascii="Times New Roman" w:eastAsia="Times New Roman" w:hAnsi="Times New Roman" w:cs="Times New Roman"/>
                <w:color w:val="000000" w:themeColor="text1"/>
                <w:kern w:val="0"/>
                <w:sz w:val="20"/>
                <w:szCs w:val="20"/>
                <w14:ligatures w14:val="none"/>
              </w:rPr>
              <w:lastRenderedPageBreak/>
              <w:t>dụng chính sách xã hội, gửi Sở Tài chính tổng hợp, báo cáo cấp có thẩm quyền.</w:t>
            </w:r>
          </w:p>
          <w:p w14:paraId="443C62B8" w14:textId="33C5DFD7" w:rsidR="00C02FBE" w:rsidRPr="002D6B1C" w:rsidRDefault="00C02FBE" w:rsidP="0003368B">
            <w:pPr>
              <w:spacing w:after="120"/>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Trên cơ sở đề xuất bổ sung nguồn vốn ủy thác của Chi nhánh NHCSXH tỉnh, căn cứ khả năng cân đối ngân sách và mục tiêu phát triển kinh tế xã hội của địa phương, Sở Tài chính tổng hợp, báo cáo UBND tỉnh trình Hội đồng nhân dân tỉnh bổ sung nguồn vốn ủy thác qua Chi nhánh NHCSXH tỉnh cho vay theo quy định, đảm bảo phù hợp v</w:t>
            </w:r>
            <w:r w:rsidR="00D96A92">
              <w:rPr>
                <w:rFonts w:ascii="Times New Roman" w:eastAsia="Times New Roman" w:hAnsi="Times New Roman" w:cs="Times New Roman"/>
                <w:color w:val="000000" w:themeColor="text1"/>
                <w:kern w:val="0"/>
                <w:sz w:val="20"/>
                <w:szCs w:val="20"/>
                <w14:ligatures w14:val="none"/>
              </w:rPr>
              <w:t>ới quy định của Luật Ngân sách N</w:t>
            </w:r>
            <w:r w:rsidRPr="002D6B1C">
              <w:rPr>
                <w:rFonts w:ascii="Times New Roman" w:eastAsia="Times New Roman" w:hAnsi="Times New Roman" w:cs="Times New Roman"/>
                <w:color w:val="000000" w:themeColor="text1"/>
                <w:kern w:val="0"/>
                <w:sz w:val="20"/>
                <w:szCs w:val="20"/>
                <w14:ligatures w14:val="none"/>
              </w:rPr>
              <w:t>hà nước và Luật Đầu tư công.</w:t>
            </w:r>
          </w:p>
          <w:p w14:paraId="5BA414B1" w14:textId="240CCFF2" w:rsidR="00C02FBE" w:rsidRPr="002D6B1C" w:rsidRDefault="00C02FBE" w:rsidP="0003368B">
            <w:pPr>
              <w:spacing w:after="120"/>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 Trường hợp phát sinh nhu cầu bổ sung nguồn vốn ủy thác trong năm, Chi nhánh NHCSXH tỉnh phối hợp với các cơ quan quản lý đối tượng vay vốn tổng hợp nhu cầu vay vốn, báo cáo UBND tỉnh theo quy định của pháp luật.</w:t>
            </w:r>
          </w:p>
          <w:p w14:paraId="40BAC110" w14:textId="77777777" w:rsidR="00C02FBE" w:rsidRPr="002D6B1C" w:rsidRDefault="00C02FBE" w:rsidP="0003368B">
            <w:pPr>
              <w:spacing w:after="120"/>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2. Quy trình chuyển kinh phí ngân sách cấp tỉnh ủy thác sang Chi nhánh NHCSXH tỉnh </w:t>
            </w:r>
          </w:p>
          <w:p w14:paraId="1CF16979" w14:textId="587638A4" w:rsidR="00375436" w:rsidRPr="002D6B1C" w:rsidRDefault="00C02FBE" w:rsidP="0003368B">
            <w:pPr>
              <w:spacing w:after="120"/>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Căn cứ nguồn vốn ngân sách cấp tỉnh ủy thác hằng năm, Quyết định phân bổ nguồn vốn cho vay được UBND tỉnh phê duyệt, Sở Tài chính chuyển nguồn vốn ngân sách cấp tỉnh ủy thác cho Chi nhánh NHCSXH tỉnh. Sở Tài chính thực hiện chuyển tiền bằng hình thức lệnh chi tiền và hạch toán chi ngân sách nhà nước theo Mục lục ngân sách nhà nước hiện hành.</w:t>
            </w:r>
          </w:p>
        </w:tc>
        <w:tc>
          <w:tcPr>
            <w:tcW w:w="3295" w:type="dxa"/>
            <w:tcBorders>
              <w:top w:val="single" w:sz="4" w:space="0" w:color="auto"/>
              <w:left w:val="single" w:sz="4" w:space="0" w:color="auto"/>
              <w:bottom w:val="single" w:sz="4" w:space="0" w:color="auto"/>
              <w:right w:val="single" w:sz="4" w:space="0" w:color="auto"/>
            </w:tcBorders>
            <w:vAlign w:val="center"/>
            <w:hideMark/>
          </w:tcPr>
          <w:p w14:paraId="16C22CE7" w14:textId="54B475C8" w:rsidR="00D07967" w:rsidRPr="002D6B1C" w:rsidRDefault="00D07967" w:rsidP="00D07967">
            <w:pPr>
              <w:spacing w:after="120"/>
              <w:jc w:val="both"/>
              <w:rPr>
                <w:rFonts w:ascii="Times New Roman" w:hAnsi="Times New Roman" w:cs="Times New Roman"/>
                <w:color w:val="000000" w:themeColor="text1"/>
                <w:sz w:val="20"/>
                <w:szCs w:val="20"/>
              </w:rPr>
            </w:pPr>
            <w:r w:rsidRPr="002D6B1C">
              <w:rPr>
                <w:rFonts w:ascii="Times New Roman" w:eastAsia="Times New Roman" w:hAnsi="Times New Roman" w:cs="Times New Roman"/>
                <w:color w:val="000000" w:themeColor="text1"/>
                <w:kern w:val="0"/>
                <w:sz w:val="20"/>
                <w:szCs w:val="20"/>
                <w14:ligatures w14:val="none"/>
              </w:rPr>
              <w:lastRenderedPageBreak/>
              <w:t xml:space="preserve">Căn cứ </w:t>
            </w:r>
            <w:r w:rsidRPr="002D6B1C">
              <w:rPr>
                <w:rFonts w:ascii="Times New Roman" w:hAnsi="Times New Roman" w:cs="Times New Roman"/>
                <w:color w:val="000000" w:themeColor="text1"/>
                <w:sz w:val="20"/>
                <w:szCs w:val="20"/>
              </w:rPr>
              <w:t>khoản 2 Điều 5 Thông tư số 11/2017/TT-BTC ngày 08/02/2017 của Bộ Tài chính và kế thừa quy định của tỉnh Tuyên Quang và tỉnh Hà Giang (trước hợp nhất). Sở Tài chính xây dựng dự thảo Điều 5. Lập, phân bổ dự toán và quy trình chuyển nguồn vốn ngân sách cấp tỉnh hằng năm, giai đoạn để cho vay đối với người nghèo và các đối tượng chính sách khác</w:t>
            </w:r>
          </w:p>
          <w:p w14:paraId="628ADFE6" w14:textId="4E950784" w:rsidR="00D07967" w:rsidRPr="002D6B1C" w:rsidRDefault="00D07967" w:rsidP="00D07967">
            <w:pPr>
              <w:spacing w:before="40" w:after="40" w:line="240" w:lineRule="auto"/>
              <w:jc w:val="both"/>
              <w:rPr>
                <w:rFonts w:ascii="Times New Roman" w:hAnsi="Times New Roman" w:cs="Times New Roman"/>
                <w:color w:val="000000" w:themeColor="text1"/>
                <w:sz w:val="20"/>
                <w:szCs w:val="20"/>
              </w:rPr>
            </w:pPr>
          </w:p>
          <w:p w14:paraId="7467FA0E" w14:textId="0E444468" w:rsidR="00375436" w:rsidRPr="002D6B1C" w:rsidRDefault="00375436" w:rsidP="00D07967">
            <w:pPr>
              <w:spacing w:before="40" w:after="40" w:line="240" w:lineRule="auto"/>
              <w:jc w:val="both"/>
              <w:rPr>
                <w:rFonts w:ascii="Times New Roman" w:eastAsia="Times New Roman" w:hAnsi="Times New Roman" w:cs="Times New Roman"/>
                <w:color w:val="000000" w:themeColor="text1"/>
                <w:kern w:val="0"/>
                <w:sz w:val="20"/>
                <w:szCs w:val="20"/>
                <w14:ligatures w14:val="none"/>
              </w:rPr>
            </w:pPr>
          </w:p>
        </w:tc>
      </w:tr>
      <w:tr w:rsidR="002D6B1C" w:rsidRPr="002D6B1C" w14:paraId="566F2606" w14:textId="77777777" w:rsidTr="00FB3F45">
        <w:trPr>
          <w:trHeight w:val="276"/>
        </w:trPr>
        <w:tc>
          <w:tcPr>
            <w:tcW w:w="720" w:type="dxa"/>
            <w:tcBorders>
              <w:top w:val="single" w:sz="4" w:space="0" w:color="auto"/>
              <w:left w:val="single" w:sz="4" w:space="0" w:color="auto"/>
              <w:bottom w:val="single" w:sz="4" w:space="0" w:color="auto"/>
              <w:right w:val="single" w:sz="4" w:space="0" w:color="auto"/>
            </w:tcBorders>
            <w:vAlign w:val="center"/>
          </w:tcPr>
          <w:p w14:paraId="68286AC9" w14:textId="461519A8" w:rsidR="00375436" w:rsidRPr="002D6B1C" w:rsidRDefault="00C77BA7" w:rsidP="00BA6B41">
            <w:pPr>
              <w:spacing w:before="40" w:after="40" w:line="240" w:lineRule="auto"/>
              <w:jc w:val="center"/>
              <w:rPr>
                <w:rFonts w:ascii="Times New Roman" w:eastAsia="Times New Roman" w:hAnsi="Times New Roman" w:cs="Times New Roman"/>
                <w:b/>
                <w:bCs/>
                <w:color w:val="000000" w:themeColor="text1"/>
                <w:kern w:val="0"/>
                <w:sz w:val="20"/>
                <w:szCs w:val="20"/>
                <w14:ligatures w14:val="none"/>
              </w:rPr>
            </w:pPr>
            <w:r>
              <w:rPr>
                <w:rFonts w:ascii="Times New Roman" w:eastAsia="Times New Roman" w:hAnsi="Times New Roman" w:cs="Times New Roman"/>
                <w:b/>
                <w:bCs/>
                <w:color w:val="000000" w:themeColor="text1"/>
                <w:kern w:val="0"/>
                <w:sz w:val="20"/>
                <w:szCs w:val="20"/>
                <w14:ligatures w14:val="none"/>
              </w:rPr>
              <w:lastRenderedPageBreak/>
              <w:t>6</w:t>
            </w:r>
          </w:p>
        </w:tc>
        <w:tc>
          <w:tcPr>
            <w:tcW w:w="3870" w:type="dxa"/>
            <w:tcBorders>
              <w:top w:val="single" w:sz="4" w:space="0" w:color="auto"/>
              <w:left w:val="single" w:sz="4" w:space="0" w:color="auto"/>
              <w:bottom w:val="single" w:sz="4" w:space="0" w:color="auto"/>
              <w:right w:val="single" w:sz="4" w:space="0" w:color="auto"/>
            </w:tcBorders>
            <w:vAlign w:val="center"/>
          </w:tcPr>
          <w:p w14:paraId="7CEA1606" w14:textId="77777777" w:rsidR="00D51595" w:rsidRPr="002D6B1C" w:rsidRDefault="00D51595" w:rsidP="00D51595">
            <w:pPr>
              <w:spacing w:after="120"/>
              <w:jc w:val="both"/>
              <w:rPr>
                <w:rFonts w:ascii="Times New Roman" w:eastAsia="Times New Roman" w:hAnsi="Times New Roman" w:cs="Times New Roman"/>
                <w:b/>
                <w:color w:val="000000" w:themeColor="text1"/>
                <w:kern w:val="0"/>
                <w:sz w:val="20"/>
                <w:szCs w:val="20"/>
                <w14:ligatures w14:val="none"/>
              </w:rPr>
            </w:pPr>
            <w:bookmarkStart w:id="7" w:name="dieu_6"/>
            <w:r w:rsidRPr="002D6B1C">
              <w:rPr>
                <w:rFonts w:ascii="Times New Roman" w:eastAsia="Times New Roman" w:hAnsi="Times New Roman" w:cs="Times New Roman"/>
                <w:b/>
                <w:color w:val="000000" w:themeColor="text1"/>
                <w:kern w:val="0"/>
                <w:sz w:val="20"/>
                <w:szCs w:val="20"/>
                <w14:ligatures w14:val="none"/>
              </w:rPr>
              <w:t>Điều 6. Đối tượng cho vay</w:t>
            </w:r>
            <w:bookmarkEnd w:id="7"/>
          </w:p>
          <w:p w14:paraId="0B98DFCC" w14:textId="32623723" w:rsidR="00D51595" w:rsidRPr="002D6B1C" w:rsidRDefault="00D51595" w:rsidP="00D51595">
            <w:pPr>
              <w:spacing w:after="120"/>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Các đối tượng theo quy định tại Điều 2 Nghị định số 78/2002/NĐ-CP ngày 04/10/2002 của Chính phủ về tín dụng đối với người nghèo và các đối tượng chính sách khác.</w:t>
            </w:r>
          </w:p>
          <w:p w14:paraId="71959A7A" w14:textId="7BE8586E" w:rsidR="00375436" w:rsidRPr="002D6B1C" w:rsidRDefault="00D51595" w:rsidP="00D51595">
            <w:pPr>
              <w:spacing w:after="120"/>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Một số đối tượng chính sách khác tại địa phương do Hội đồng nhân dân tỉnh quyết định (nếu có).</w:t>
            </w:r>
          </w:p>
        </w:tc>
        <w:tc>
          <w:tcPr>
            <w:tcW w:w="3294" w:type="dxa"/>
            <w:tcBorders>
              <w:top w:val="single" w:sz="4" w:space="0" w:color="auto"/>
              <w:left w:val="single" w:sz="4" w:space="0" w:color="auto"/>
              <w:bottom w:val="single" w:sz="4" w:space="0" w:color="auto"/>
              <w:right w:val="single" w:sz="4" w:space="0" w:color="auto"/>
            </w:tcBorders>
            <w:vAlign w:val="center"/>
          </w:tcPr>
          <w:p w14:paraId="0C4F9F73" w14:textId="10752774" w:rsidR="00490675" w:rsidRPr="002D6B1C" w:rsidRDefault="00490675" w:rsidP="00490675">
            <w:pPr>
              <w:spacing w:after="120"/>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t xml:space="preserve">Điều 6. Đối tượng cho vay: </w:t>
            </w:r>
          </w:p>
          <w:p w14:paraId="0A60E990" w14:textId="77777777" w:rsidR="00490675" w:rsidRPr="002D6B1C" w:rsidRDefault="00490675" w:rsidP="00490675">
            <w:pPr>
              <w:spacing w:after="120"/>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Cá nhân đại diện cho hộ gia đình sản xuất nông lâm nghiệp có mức sống trung bình (theo tiêu chí Chính phủ quy định) vay vốn để phát triển sản xuất, kinh doanh dịch vụ.</w:t>
            </w:r>
          </w:p>
          <w:p w14:paraId="13542505" w14:textId="79030CB2" w:rsidR="00375436" w:rsidRPr="002D6B1C" w:rsidRDefault="00490675" w:rsidP="005429CC">
            <w:pPr>
              <w:spacing w:after="120"/>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Cá nhân của đình người có công với cách mạng vay vốn đi lao động có thời hạn ở nước ngoài.</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4B4376E" w14:textId="68826133" w:rsidR="00946A23" w:rsidRPr="002D6B1C" w:rsidRDefault="001D6A6A" w:rsidP="00946A23">
            <w:pPr>
              <w:spacing w:after="120"/>
              <w:jc w:val="both"/>
              <w:rPr>
                <w:rFonts w:ascii="Times New Roman" w:eastAsia="Times New Roman" w:hAnsi="Times New Roman" w:cs="Times New Roman"/>
                <w:b/>
                <w:color w:val="000000" w:themeColor="text1"/>
                <w:kern w:val="0"/>
                <w:sz w:val="20"/>
                <w:szCs w:val="20"/>
                <w14:ligatures w14:val="none"/>
              </w:rPr>
            </w:pPr>
            <w:r>
              <w:rPr>
                <w:rFonts w:ascii="Times New Roman" w:eastAsia="Times New Roman" w:hAnsi="Times New Roman" w:cs="Times New Roman"/>
                <w:b/>
                <w:color w:val="000000" w:themeColor="text1"/>
                <w:kern w:val="0"/>
                <w:sz w:val="20"/>
                <w:szCs w:val="20"/>
                <w14:ligatures w14:val="none"/>
              </w:rPr>
              <w:t>Điều 6</w:t>
            </w:r>
            <w:r w:rsidR="00946A23" w:rsidRPr="002D6B1C">
              <w:rPr>
                <w:rFonts w:ascii="Times New Roman" w:eastAsia="Times New Roman" w:hAnsi="Times New Roman" w:cs="Times New Roman"/>
                <w:b/>
                <w:color w:val="000000" w:themeColor="text1"/>
                <w:kern w:val="0"/>
                <w:sz w:val="20"/>
                <w:szCs w:val="20"/>
                <w14:ligatures w14:val="none"/>
              </w:rPr>
              <w:t>. Đối tượng cho vay</w:t>
            </w:r>
          </w:p>
          <w:p w14:paraId="30BF3EE5" w14:textId="77777777" w:rsidR="00946A23" w:rsidRPr="002D6B1C" w:rsidRDefault="00946A23" w:rsidP="00946A23">
            <w:pPr>
              <w:spacing w:after="120"/>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Hộ nghèo; hộ cận nghèo; đối tượng cần vay vốn hỗ trợ tạo việc làm, duy trì và mở rộng việc làm; người chấp hành xong án phạt tù và các đối tượng chính sách khác tương ứng với từng chương trình tín dụng theo quy định hiện hành của Chính phủ, Thủ tướng Chính phủ.</w:t>
            </w:r>
          </w:p>
          <w:p w14:paraId="1E1CFD78" w14:textId="5362FAD9" w:rsidR="00375436" w:rsidRPr="002D6B1C" w:rsidRDefault="00946A23" w:rsidP="000534D1">
            <w:pPr>
              <w:spacing w:after="120"/>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Các đối tượng chính sách khác tại địa phương (ngoài đối tượng quy định tại Khoản 1 Điều này) do Hội đồng nhân dân tỉnh quyết định (nếu có).</w:t>
            </w:r>
          </w:p>
        </w:tc>
        <w:tc>
          <w:tcPr>
            <w:tcW w:w="3295" w:type="dxa"/>
            <w:tcBorders>
              <w:top w:val="single" w:sz="4" w:space="0" w:color="auto"/>
              <w:left w:val="single" w:sz="4" w:space="0" w:color="auto"/>
              <w:bottom w:val="single" w:sz="4" w:space="0" w:color="auto"/>
              <w:right w:val="single" w:sz="4" w:space="0" w:color="auto"/>
            </w:tcBorders>
            <w:vAlign w:val="center"/>
          </w:tcPr>
          <w:p w14:paraId="5934B777" w14:textId="66DF1628" w:rsidR="00375436" w:rsidRPr="002D6B1C" w:rsidRDefault="004048EA" w:rsidP="004048EA">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Căn cứ </w:t>
            </w:r>
            <w:r w:rsidRPr="002D6B1C">
              <w:rPr>
                <w:rFonts w:ascii="Times New Roman" w:hAnsi="Times New Roman" w:cs="Times New Roman"/>
                <w:color w:val="000000" w:themeColor="text1"/>
                <w:sz w:val="20"/>
                <w:szCs w:val="20"/>
              </w:rPr>
              <w:t>khoản 3 Điều 5 Thông tư số 11/2017/TT-BTC ngày 08/02/2017 của Bộ Tài chính và kế thừa quy định của tỉnh Tuyên Quang (trước hợp nhất)</w:t>
            </w:r>
          </w:p>
        </w:tc>
      </w:tr>
      <w:tr w:rsidR="002D6B1C" w:rsidRPr="002D6B1C" w14:paraId="4C57DBE0" w14:textId="77777777" w:rsidTr="00AB26DF">
        <w:trPr>
          <w:trHeight w:val="1888"/>
        </w:trPr>
        <w:tc>
          <w:tcPr>
            <w:tcW w:w="720" w:type="dxa"/>
            <w:tcBorders>
              <w:top w:val="single" w:sz="4" w:space="0" w:color="auto"/>
              <w:left w:val="single" w:sz="4" w:space="0" w:color="auto"/>
              <w:bottom w:val="single" w:sz="4" w:space="0" w:color="auto"/>
              <w:right w:val="single" w:sz="4" w:space="0" w:color="auto"/>
            </w:tcBorders>
            <w:vAlign w:val="center"/>
            <w:hideMark/>
          </w:tcPr>
          <w:p w14:paraId="5BCD0FA5" w14:textId="57A00D09" w:rsidR="00375436" w:rsidRPr="00247384" w:rsidRDefault="00C77BA7" w:rsidP="00BA6B41">
            <w:pPr>
              <w:spacing w:before="40" w:after="40" w:line="240" w:lineRule="auto"/>
              <w:jc w:val="center"/>
              <w:rPr>
                <w:rFonts w:ascii="Times New Roman" w:hAnsi="Times New Roman" w:cs="Times New Roman"/>
                <w:b/>
                <w:color w:val="000000" w:themeColor="text1"/>
                <w:sz w:val="20"/>
                <w:szCs w:val="20"/>
              </w:rPr>
            </w:pPr>
            <w:r w:rsidRPr="00247384">
              <w:rPr>
                <w:rFonts w:ascii="Times New Roman" w:hAnsi="Times New Roman" w:cs="Times New Roman"/>
                <w:b/>
                <w:color w:val="000000" w:themeColor="text1"/>
                <w:sz w:val="20"/>
                <w:szCs w:val="20"/>
              </w:rPr>
              <w:t>7</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9A09A9C" w14:textId="77777777" w:rsidR="001918E1" w:rsidRPr="002D6B1C" w:rsidRDefault="001918E1" w:rsidP="001918E1">
            <w:pPr>
              <w:spacing w:after="120"/>
              <w:jc w:val="both"/>
              <w:rPr>
                <w:rFonts w:ascii="Times New Roman" w:eastAsia="Times New Roman" w:hAnsi="Times New Roman" w:cs="Times New Roman"/>
                <w:b/>
                <w:color w:val="000000" w:themeColor="text1"/>
                <w:kern w:val="0"/>
                <w:sz w:val="20"/>
                <w:szCs w:val="20"/>
                <w14:ligatures w14:val="none"/>
              </w:rPr>
            </w:pPr>
            <w:bookmarkStart w:id="8" w:name="dieu_7"/>
            <w:r w:rsidRPr="002D6B1C">
              <w:rPr>
                <w:rFonts w:ascii="Times New Roman" w:eastAsia="Times New Roman" w:hAnsi="Times New Roman" w:cs="Times New Roman"/>
                <w:b/>
                <w:color w:val="000000" w:themeColor="text1"/>
                <w:kern w:val="0"/>
                <w:sz w:val="20"/>
                <w:szCs w:val="20"/>
                <w14:ligatures w14:val="none"/>
              </w:rPr>
              <w:t>Điều 7. Mục đích sử dụng vốn vay</w:t>
            </w:r>
            <w:bookmarkEnd w:id="8"/>
          </w:p>
          <w:p w14:paraId="615815A8" w14:textId="77777777" w:rsidR="001918E1" w:rsidRPr="002D6B1C" w:rsidRDefault="001918E1" w:rsidP="001918E1">
            <w:pPr>
              <w:spacing w:after="120"/>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Thực hiện theo quy định tại khoản 6, Điều 14 Nghị định số 78/2002/NĐ-CP ngày 04/10/2002 của Chính phủ về tín dụng đối với người nghèo và các đối tượng chính sách khác.</w:t>
            </w:r>
          </w:p>
          <w:p w14:paraId="5DC14601" w14:textId="59269CD2" w:rsidR="00375436" w:rsidRPr="002D6B1C" w:rsidRDefault="00375436" w:rsidP="00375436">
            <w:pPr>
              <w:spacing w:before="40" w:after="40" w:line="240" w:lineRule="auto"/>
              <w:jc w:val="both"/>
              <w:rPr>
                <w:rFonts w:ascii="Times New Roman" w:hAnsi="Times New Roman" w:cs="Times New Roman"/>
                <w:color w:val="000000" w:themeColor="text1"/>
                <w:sz w:val="20"/>
                <w:szCs w:val="20"/>
              </w:rPr>
            </w:pPr>
          </w:p>
          <w:p w14:paraId="64DE269F" w14:textId="5AA78C66" w:rsidR="00375436" w:rsidRPr="002D6B1C" w:rsidRDefault="00375436" w:rsidP="00375436">
            <w:pPr>
              <w:spacing w:before="40" w:after="40" w:line="240" w:lineRule="auto"/>
              <w:jc w:val="both"/>
              <w:rPr>
                <w:rFonts w:ascii="Times New Roman" w:eastAsia="Times New Roman" w:hAnsi="Times New Roman" w:cs="Times New Roman"/>
                <w:b/>
                <w:bCs/>
                <w:i/>
                <w:iCs/>
                <w:color w:val="000000" w:themeColor="text1"/>
                <w:kern w:val="0"/>
                <w:sz w:val="20"/>
                <w:szCs w:val="20"/>
                <w14:ligatures w14:val="none"/>
              </w:rPr>
            </w:pPr>
          </w:p>
        </w:tc>
        <w:tc>
          <w:tcPr>
            <w:tcW w:w="3294" w:type="dxa"/>
            <w:tcBorders>
              <w:top w:val="single" w:sz="4" w:space="0" w:color="auto"/>
              <w:left w:val="single" w:sz="4" w:space="0" w:color="auto"/>
              <w:bottom w:val="single" w:sz="4" w:space="0" w:color="auto"/>
              <w:right w:val="single" w:sz="4" w:space="0" w:color="auto"/>
            </w:tcBorders>
            <w:vAlign w:val="center"/>
            <w:hideMark/>
          </w:tcPr>
          <w:p w14:paraId="772130A5" w14:textId="1260E740" w:rsidR="008C166B" w:rsidRPr="002D6B1C" w:rsidRDefault="001918E1" w:rsidP="001918E1">
            <w:pPr>
              <w:spacing w:after="120"/>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t xml:space="preserve">Điều </w:t>
            </w:r>
            <w:r w:rsidR="005B5CD4" w:rsidRPr="002D6B1C">
              <w:rPr>
                <w:rFonts w:ascii="Times New Roman" w:eastAsia="Times New Roman" w:hAnsi="Times New Roman" w:cs="Times New Roman"/>
                <w:b/>
                <w:color w:val="000000" w:themeColor="text1"/>
                <w:kern w:val="0"/>
                <w:sz w:val="20"/>
                <w:szCs w:val="20"/>
                <w14:ligatures w14:val="none"/>
              </w:rPr>
              <w:t>7</w:t>
            </w:r>
            <w:r w:rsidRPr="002D6B1C">
              <w:rPr>
                <w:rFonts w:ascii="Times New Roman" w:eastAsia="Times New Roman" w:hAnsi="Times New Roman" w:cs="Times New Roman"/>
                <w:b/>
                <w:color w:val="000000" w:themeColor="text1"/>
                <w:kern w:val="0"/>
                <w:sz w:val="20"/>
                <w:szCs w:val="20"/>
                <w14:ligatures w14:val="none"/>
              </w:rPr>
              <w:t>. Mục đích sử dụng vốn vay</w:t>
            </w:r>
          </w:p>
          <w:p w14:paraId="397CA15E" w14:textId="7079BBBF" w:rsidR="00375436" w:rsidRPr="002D6B1C" w:rsidRDefault="005B3574" w:rsidP="005B3574">
            <w:pPr>
              <w:spacing w:after="120"/>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Thực hiện theo quy định tại Điều 14 Nghị định số 78/2002/NĐ-CP ngày 04/10/2002 của Chính phủ đối với từng đối tượng cụ thể và phù hợp với đối tượng vay vốn quy định tại </w:t>
            </w:r>
            <w:r w:rsidR="00B9018C" w:rsidRPr="002D6B1C">
              <w:rPr>
                <w:rFonts w:ascii="Times New Roman" w:eastAsia="Times New Roman" w:hAnsi="Times New Roman" w:cs="Times New Roman"/>
                <w:color w:val="000000" w:themeColor="text1"/>
                <w:kern w:val="0"/>
                <w:sz w:val="20"/>
                <w:szCs w:val="20"/>
                <w14:ligatures w14:val="none"/>
              </w:rPr>
              <w:t>Điều 6</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00562D0D" w14:textId="77777777" w:rsidR="00D1399F" w:rsidRPr="002D6B1C" w:rsidRDefault="00D1399F" w:rsidP="005B5CD4">
            <w:pPr>
              <w:spacing w:after="120"/>
              <w:jc w:val="both"/>
              <w:rPr>
                <w:rFonts w:ascii="Times New Roman" w:eastAsia="Times New Roman" w:hAnsi="Times New Roman" w:cs="Times New Roman"/>
                <w:b/>
                <w:color w:val="000000" w:themeColor="text1"/>
                <w:kern w:val="0"/>
                <w:sz w:val="2"/>
                <w:szCs w:val="20"/>
                <w14:ligatures w14:val="none"/>
              </w:rPr>
            </w:pPr>
          </w:p>
          <w:p w14:paraId="654D33B9" w14:textId="6A087842" w:rsidR="005B5CD4" w:rsidRPr="002D6B1C" w:rsidRDefault="001D6A6A" w:rsidP="00F84CB3">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Pr>
                <w:rFonts w:ascii="Times New Roman" w:eastAsia="Times New Roman" w:hAnsi="Times New Roman" w:cs="Times New Roman"/>
                <w:b/>
                <w:color w:val="000000" w:themeColor="text1"/>
                <w:kern w:val="0"/>
                <w:sz w:val="20"/>
                <w:szCs w:val="20"/>
                <w14:ligatures w14:val="none"/>
              </w:rPr>
              <w:t>Điều 7</w:t>
            </w:r>
            <w:r w:rsidR="005B5CD4" w:rsidRPr="002D6B1C">
              <w:rPr>
                <w:rFonts w:ascii="Times New Roman" w:eastAsia="Times New Roman" w:hAnsi="Times New Roman" w:cs="Times New Roman"/>
                <w:b/>
                <w:color w:val="000000" w:themeColor="text1"/>
                <w:kern w:val="0"/>
                <w:sz w:val="20"/>
                <w:szCs w:val="20"/>
                <w14:ligatures w14:val="none"/>
              </w:rPr>
              <w:t>. Mục đích sử dụng vốn vay</w:t>
            </w:r>
          </w:p>
          <w:p w14:paraId="5DC63D30" w14:textId="77777777" w:rsidR="005B5CD4" w:rsidRPr="002D6B1C" w:rsidRDefault="005B5CD4" w:rsidP="00F84CB3">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Đối với đối tượng cho vay theo quy định của Chính phủ, Thủ tướng Chính phủ: Thực hiện theo quy định hiện hành của Chính phủ, Thủ tướng Chính phủ và hướng dẫn của Tổng Giám đốc NHCSXH đối với từng chương trình cho vay.</w:t>
            </w:r>
          </w:p>
          <w:p w14:paraId="28DD51B5" w14:textId="77777777" w:rsidR="00375436" w:rsidRDefault="00A77712" w:rsidP="00F84CB3">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2. </w:t>
            </w:r>
            <w:r w:rsidR="005B5CD4" w:rsidRPr="002D6B1C">
              <w:rPr>
                <w:rFonts w:ascii="Times New Roman" w:eastAsia="Times New Roman" w:hAnsi="Times New Roman" w:cs="Times New Roman"/>
                <w:color w:val="000000" w:themeColor="text1"/>
                <w:kern w:val="0"/>
                <w:sz w:val="20"/>
                <w:szCs w:val="20"/>
                <w14:ligatures w14:val="none"/>
              </w:rPr>
              <w:t>Các đối tượng chính sách khác tại địa phương: Thực hiện theo quy định của Hội đồng nhân dân tỉnh (nếu có).</w:t>
            </w:r>
          </w:p>
          <w:p w14:paraId="7D47536F" w14:textId="14BECC44" w:rsidR="00704FEC" w:rsidRPr="00704FEC" w:rsidRDefault="00704FEC" w:rsidP="00F84CB3">
            <w:pPr>
              <w:spacing w:before="120" w:after="0" w:line="240" w:lineRule="auto"/>
              <w:jc w:val="both"/>
              <w:rPr>
                <w:rFonts w:ascii="Times New Roman" w:eastAsia="Times New Roman" w:hAnsi="Times New Roman" w:cs="Times New Roman"/>
                <w:color w:val="000000" w:themeColor="text1"/>
                <w:kern w:val="0"/>
                <w:sz w:val="8"/>
                <w:szCs w:val="20"/>
                <w14:ligatures w14:val="none"/>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3458C3AF" w14:textId="0E52F496" w:rsidR="00375436" w:rsidRPr="002D6B1C" w:rsidRDefault="007A17FD" w:rsidP="007A17FD">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Căn cứ </w:t>
            </w:r>
            <w:r w:rsidRPr="002D6B1C">
              <w:rPr>
                <w:rFonts w:ascii="Times New Roman" w:hAnsi="Times New Roman" w:cs="Times New Roman"/>
                <w:color w:val="000000" w:themeColor="text1"/>
                <w:sz w:val="20"/>
                <w:szCs w:val="20"/>
              </w:rPr>
              <w:t>khoản 4 Điều 5 Thông tư số 11/2017/TT-BTC ngày 08/02/2017 của Bộ Tài chính và kế thừa quy định của tỉnh Tuyên Quang (trước hợp nhất)</w:t>
            </w:r>
          </w:p>
        </w:tc>
      </w:tr>
      <w:tr w:rsidR="002D6B1C" w:rsidRPr="002D6B1C" w14:paraId="479A23F4" w14:textId="77777777" w:rsidTr="00FB3F45">
        <w:trPr>
          <w:trHeight w:val="264"/>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2FAF2DA0" w14:textId="046D4EDA" w:rsidR="008F20C6" w:rsidRPr="00247384" w:rsidRDefault="00C77BA7" w:rsidP="008F20C6">
            <w:pPr>
              <w:spacing w:before="40" w:after="40" w:line="240" w:lineRule="auto"/>
              <w:jc w:val="center"/>
              <w:rPr>
                <w:rFonts w:ascii="Times New Roman" w:hAnsi="Times New Roman" w:cs="Times New Roman"/>
                <w:b/>
                <w:color w:val="000000" w:themeColor="text1"/>
                <w:sz w:val="20"/>
                <w:szCs w:val="20"/>
              </w:rPr>
            </w:pPr>
            <w:r w:rsidRPr="00247384">
              <w:rPr>
                <w:rFonts w:ascii="Times New Roman" w:hAnsi="Times New Roman" w:cs="Times New Roman"/>
                <w:b/>
                <w:color w:val="000000" w:themeColor="text1"/>
                <w:sz w:val="20"/>
                <w:szCs w:val="20"/>
              </w:rPr>
              <w:t>8</w:t>
            </w:r>
          </w:p>
        </w:tc>
        <w:tc>
          <w:tcPr>
            <w:tcW w:w="3870" w:type="dxa"/>
            <w:tcBorders>
              <w:top w:val="single" w:sz="4" w:space="0" w:color="auto"/>
              <w:left w:val="single" w:sz="4" w:space="0" w:color="auto"/>
              <w:bottom w:val="single" w:sz="4" w:space="0" w:color="auto"/>
              <w:right w:val="single" w:sz="4" w:space="0" w:color="auto"/>
            </w:tcBorders>
            <w:shd w:val="clear" w:color="000000" w:fill="FFFFFF"/>
            <w:vAlign w:val="center"/>
          </w:tcPr>
          <w:p w14:paraId="011A0AAE" w14:textId="77777777" w:rsidR="00E2258E" w:rsidRPr="002D6B1C" w:rsidRDefault="00E2258E" w:rsidP="00E2258E">
            <w:pPr>
              <w:spacing w:before="120" w:after="0" w:line="240" w:lineRule="auto"/>
              <w:jc w:val="both"/>
              <w:rPr>
                <w:rFonts w:ascii="Times New Roman" w:eastAsia="Times New Roman" w:hAnsi="Times New Roman" w:cs="Times New Roman"/>
                <w:color w:val="000000" w:themeColor="text1"/>
                <w:kern w:val="0"/>
                <w:sz w:val="20"/>
                <w:szCs w:val="20"/>
                <w14:ligatures w14:val="none"/>
              </w:rPr>
            </w:pPr>
            <w:bookmarkStart w:id="9" w:name="dieu_8"/>
            <w:r w:rsidRPr="002D6B1C">
              <w:rPr>
                <w:rFonts w:ascii="Times New Roman" w:eastAsia="Times New Roman" w:hAnsi="Times New Roman" w:cs="Times New Roman"/>
                <w:b/>
                <w:color w:val="000000" w:themeColor="text1"/>
                <w:kern w:val="0"/>
                <w:sz w:val="20"/>
                <w:szCs w:val="20"/>
                <w14:ligatures w14:val="none"/>
              </w:rPr>
              <w:t xml:space="preserve">Điều 8. Mức cho vay, thời hạn cho vay, lãi suất cho vay, quy </w:t>
            </w:r>
            <w:r w:rsidRPr="002D6B1C">
              <w:rPr>
                <w:rFonts w:ascii="Times New Roman" w:eastAsia="Times New Roman" w:hAnsi="Times New Roman" w:cs="Times New Roman"/>
                <w:color w:val="000000" w:themeColor="text1"/>
                <w:kern w:val="0"/>
                <w:sz w:val="20"/>
                <w:szCs w:val="20"/>
                <w14:ligatures w14:val="none"/>
              </w:rPr>
              <w:t>trình, thủ tục cho vay, bảo đảm tiền vay (nếu có)</w:t>
            </w:r>
            <w:bookmarkEnd w:id="9"/>
          </w:p>
          <w:p w14:paraId="5F1860F8" w14:textId="77777777" w:rsidR="00E2258E" w:rsidRPr="002D6B1C" w:rsidRDefault="00E2258E" w:rsidP="00E2258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Căn cứ mục đích cụ thể của mỗi khoản vốn, nguồn vốn ngân sách ủy thác, Ủy ban nhân dân tỉnh (huyện) trình Hội đồng nhân dân tỉnh (huyện) quyết định cụ thể các nội dung về: Mức cho vay, thời hạn cho vay, lãi suất cho vay, bảo đảm tiền vay, quy trình thủ tục cho vay đảm bảo tuân thủ các quy định của pháp luật hiện hành và tình hình thực tế tại địa phương.</w:t>
            </w:r>
          </w:p>
          <w:p w14:paraId="6E761C7A" w14:textId="77777777" w:rsidR="008F20C6" w:rsidRPr="002D6B1C" w:rsidRDefault="008F20C6" w:rsidP="008F20C6">
            <w:pPr>
              <w:spacing w:before="40" w:after="40" w:line="240" w:lineRule="auto"/>
              <w:jc w:val="both"/>
              <w:rPr>
                <w:rFonts w:ascii="Times New Roman" w:hAnsi="Times New Roman" w:cs="Times New Roman"/>
                <w:color w:val="000000" w:themeColor="text1"/>
                <w:sz w:val="20"/>
                <w:szCs w:val="20"/>
              </w:rPr>
            </w:pPr>
          </w:p>
        </w:tc>
        <w:tc>
          <w:tcPr>
            <w:tcW w:w="3294" w:type="dxa"/>
            <w:tcBorders>
              <w:top w:val="single" w:sz="4" w:space="0" w:color="auto"/>
              <w:left w:val="single" w:sz="4" w:space="0" w:color="auto"/>
              <w:bottom w:val="single" w:sz="4" w:space="0" w:color="auto"/>
              <w:right w:val="single" w:sz="4" w:space="0" w:color="auto"/>
            </w:tcBorders>
            <w:shd w:val="clear" w:color="000000" w:fill="FFFFFF"/>
            <w:vAlign w:val="center"/>
          </w:tcPr>
          <w:p w14:paraId="4496C46F" w14:textId="77777777" w:rsidR="009F311E" w:rsidRPr="002D6B1C" w:rsidRDefault="009F311E" w:rsidP="009F311E">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lastRenderedPageBreak/>
              <w:t>Điều 8. Quy trình thủ tục cho vay, mức cho vay, thời hạn cho vay, lãi suất tiền vay</w:t>
            </w:r>
          </w:p>
          <w:p w14:paraId="66FAB196" w14:textId="77777777" w:rsidR="009F311E" w:rsidRPr="002D6B1C" w:rsidRDefault="009F311E" w:rsidP="009F311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Quy trình thủ tục cho vay:</w:t>
            </w:r>
          </w:p>
          <w:p w14:paraId="3A7BAA79" w14:textId="77777777" w:rsidR="009F311E" w:rsidRPr="002D6B1C" w:rsidRDefault="009F311E" w:rsidP="009F311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Đối tượng quy định tại Khoản 1 Điều 6: Áp dụng theo quy định Thủ tướng Chính phủ, Hội đồng quản trị NHCSXH quy định đối với hộ cận nghèo.</w:t>
            </w:r>
          </w:p>
          <w:p w14:paraId="3547BBC6" w14:textId="77777777" w:rsidR="009F311E" w:rsidRPr="002D6B1C" w:rsidRDefault="009F311E" w:rsidP="009F311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b) Đối tượng quy định tại Khoản 2 Điều 6: Áp dụng theo quy định hiện </w:t>
            </w:r>
            <w:r w:rsidRPr="002D6B1C">
              <w:rPr>
                <w:rFonts w:ascii="Times New Roman" w:eastAsia="Times New Roman" w:hAnsi="Times New Roman" w:cs="Times New Roman"/>
                <w:color w:val="000000" w:themeColor="text1"/>
                <w:kern w:val="0"/>
                <w:sz w:val="20"/>
                <w:szCs w:val="20"/>
                <w14:ligatures w14:val="none"/>
              </w:rPr>
              <w:lastRenderedPageBreak/>
              <w:t>hành của Thủ tướng Chính phủ, Hội đồng quản trị NHCSXH.</w:t>
            </w:r>
          </w:p>
          <w:p w14:paraId="1BFB7047" w14:textId="77777777" w:rsidR="009F311E" w:rsidRPr="002D6B1C" w:rsidRDefault="009F311E" w:rsidP="009F311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Điều kiện vay: Đối tượng vay vốn phải đáp ứng các điều kiện sau:</w:t>
            </w:r>
          </w:p>
          <w:p w14:paraId="180F0300" w14:textId="77777777" w:rsidR="009F311E" w:rsidRPr="002D6B1C" w:rsidRDefault="009F311E" w:rsidP="009F311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Phải đáp ứng các điều kiện cho vay của NHCSXH.</w:t>
            </w:r>
          </w:p>
          <w:p w14:paraId="12F2DB1D" w14:textId="77777777" w:rsidR="009F311E" w:rsidRPr="002D6B1C" w:rsidRDefault="009F311E" w:rsidP="009F311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Không có dư nợ quá hạn tại NHCSXH.</w:t>
            </w:r>
          </w:p>
          <w:p w14:paraId="09CC9F49" w14:textId="77777777" w:rsidR="009F311E" w:rsidRPr="002D6B1C" w:rsidRDefault="009F311E" w:rsidP="009F311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 Tổng dư nợ không vượt quá mức cho vay tối đa đối với từng đối tượng theo quy định của Nhà nước.</w:t>
            </w:r>
          </w:p>
          <w:p w14:paraId="0A076C65" w14:textId="77777777" w:rsidR="009F311E" w:rsidRPr="002D6B1C" w:rsidRDefault="009F311E" w:rsidP="009F311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3. Mức cho vay:</w:t>
            </w:r>
          </w:p>
          <w:p w14:paraId="59D60CFF" w14:textId="77777777" w:rsidR="009F311E" w:rsidRPr="002D6B1C" w:rsidRDefault="009F311E" w:rsidP="009F311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Đối với đối tượng quy định tại Khoản 1 Điều 6: Áp dụng theo quy định của Thủ tướng Chính phủ về cho vay đối với hộ cận nghèo.</w:t>
            </w:r>
          </w:p>
          <w:p w14:paraId="03BD7638" w14:textId="77777777" w:rsidR="009F311E" w:rsidRPr="002D6B1C" w:rsidRDefault="009F311E" w:rsidP="009F311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Đối với đối tượng quy định tại Khoản 2 Điều 6: Áp dụng theo quy định hiện hành của Thủ tướng Chính phủ, Hội đồng quản trị NHCSXH.</w:t>
            </w:r>
          </w:p>
          <w:p w14:paraId="166D052F" w14:textId="77777777" w:rsidR="009F311E" w:rsidRPr="002D6B1C" w:rsidRDefault="009F311E" w:rsidP="009F311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4. Thời hạn cho vay:</w:t>
            </w:r>
          </w:p>
          <w:p w14:paraId="6F6C9072" w14:textId="77777777" w:rsidR="009F311E" w:rsidRPr="002D6B1C" w:rsidRDefault="009F311E" w:rsidP="009F311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Thời hạn vay vốn căn cứ vào quy định của Chính phủ về thời hạn cho vay đối với từng đối tượng, chu kỳ sản xuất, kinh doanh, dịch vụ.</w:t>
            </w:r>
          </w:p>
          <w:p w14:paraId="32EE6458" w14:textId="77777777" w:rsidR="009F311E" w:rsidRPr="002D6B1C" w:rsidRDefault="009F311E" w:rsidP="009F311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5. Lãi suất tiền vay: bằng lãi suất vay vốn của NHCSXH đối với hộ cận nghèo trong từng thời kỳ do Thủ tướng Chính phủ quy định.</w:t>
            </w:r>
          </w:p>
          <w:p w14:paraId="442F6DDB" w14:textId="2959546E" w:rsidR="008F20C6" w:rsidRPr="002D6B1C" w:rsidRDefault="008F20C6" w:rsidP="009F311E">
            <w:pPr>
              <w:spacing w:before="40" w:after="40" w:line="240" w:lineRule="auto"/>
              <w:jc w:val="both"/>
              <w:rPr>
                <w:rFonts w:ascii="Times New Roman" w:eastAsia="Times New Roman" w:hAnsi="Times New Roman" w:cs="Times New Roman"/>
                <w:color w:val="000000" w:themeColor="text1"/>
                <w:kern w:val="0"/>
                <w:sz w:val="20"/>
                <w:szCs w:val="20"/>
                <w14:ligatures w14:val="none"/>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024CDF38" w14:textId="77777777" w:rsidR="001D6A6A" w:rsidRPr="001D6A6A" w:rsidRDefault="001D6A6A" w:rsidP="001D6A6A">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sidRPr="001D6A6A">
              <w:rPr>
                <w:rFonts w:ascii="Times New Roman" w:eastAsia="Times New Roman" w:hAnsi="Times New Roman" w:cs="Times New Roman"/>
                <w:b/>
                <w:color w:val="000000" w:themeColor="text1"/>
                <w:kern w:val="0"/>
                <w:sz w:val="20"/>
                <w:szCs w:val="20"/>
                <w14:ligatures w14:val="none"/>
              </w:rPr>
              <w:lastRenderedPageBreak/>
              <w:t>Điều 8. Mức cho vay, thời hạn cho vay, lãi suất cho vay</w:t>
            </w:r>
          </w:p>
          <w:p w14:paraId="436489E2" w14:textId="77777777" w:rsidR="001D6A6A" w:rsidRPr="001D6A6A" w:rsidRDefault="001D6A6A" w:rsidP="001D6A6A">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1D6A6A">
              <w:rPr>
                <w:rFonts w:ascii="Times New Roman" w:eastAsia="Times New Roman" w:hAnsi="Times New Roman" w:cs="Times New Roman"/>
                <w:color w:val="000000" w:themeColor="text1"/>
                <w:kern w:val="0"/>
                <w:sz w:val="20"/>
                <w:szCs w:val="20"/>
                <w14:ligatures w14:val="none"/>
              </w:rPr>
              <w:t>Thực hiện theo quy định tại Điều 3 Nghị quyết số 32/2025/NQ-HĐND.</w:t>
            </w:r>
          </w:p>
          <w:p w14:paraId="6A963602" w14:textId="1AB31DCA" w:rsidR="00704FEC" w:rsidRPr="00704FEC" w:rsidRDefault="00704FEC" w:rsidP="00E2258E">
            <w:pPr>
              <w:spacing w:before="120" w:after="0" w:line="240" w:lineRule="auto"/>
              <w:jc w:val="both"/>
              <w:rPr>
                <w:rFonts w:ascii="Times New Roman" w:eastAsia="Times New Roman" w:hAnsi="Times New Roman" w:cs="Times New Roman"/>
                <w:color w:val="000000" w:themeColor="text1"/>
                <w:kern w:val="0"/>
                <w:sz w:val="12"/>
                <w:szCs w:val="20"/>
                <w14:ligatures w14:val="none"/>
              </w:rPr>
            </w:pP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tcPr>
          <w:p w14:paraId="1FA2E78F" w14:textId="4D450814" w:rsidR="008F20C6" w:rsidRPr="002D6B1C" w:rsidRDefault="006A7F0A" w:rsidP="00E32F7C">
            <w:pPr>
              <w:spacing w:before="40" w:after="40" w:line="240" w:lineRule="auto"/>
              <w:jc w:val="both"/>
              <w:rPr>
                <w:rFonts w:ascii="Times New Roman" w:hAnsi="Times New Roman" w:cs="Times New Roman"/>
                <w:color w:val="000000" w:themeColor="text1"/>
                <w:sz w:val="20"/>
                <w:szCs w:val="20"/>
              </w:rPr>
            </w:pPr>
            <w:r w:rsidRPr="002D6B1C">
              <w:rPr>
                <w:rFonts w:ascii="Times New Roman" w:eastAsia="Times New Roman" w:hAnsi="Times New Roman" w:cs="Times New Roman"/>
                <w:color w:val="000000" w:themeColor="text1"/>
                <w:kern w:val="0"/>
                <w:sz w:val="20"/>
                <w:szCs w:val="20"/>
                <w14:ligatures w14:val="none"/>
              </w:rPr>
              <w:t xml:space="preserve">Căn cứ quy định tại khoản 5 Điều 5 Thông tư số 11/2017/TT-BTC được sửa đổi bổ sung bởi khoản 3 Điều 1 Thông tư số 84/2025/TT-BTC, Sở Tài chính </w:t>
            </w:r>
            <w:r w:rsidR="00E32F7C">
              <w:rPr>
                <w:rFonts w:ascii="Times New Roman" w:eastAsia="Times New Roman" w:hAnsi="Times New Roman" w:cs="Times New Roman"/>
                <w:color w:val="000000" w:themeColor="text1"/>
                <w:kern w:val="0"/>
                <w:sz w:val="20"/>
                <w:szCs w:val="20"/>
                <w14:ligatures w14:val="none"/>
              </w:rPr>
              <w:t>đề xuất quy định</w:t>
            </w:r>
            <w:r w:rsidRPr="002D6B1C">
              <w:rPr>
                <w:rFonts w:ascii="Times New Roman" w:eastAsia="Times New Roman" w:hAnsi="Times New Roman" w:cs="Times New Roman"/>
                <w:color w:val="000000" w:themeColor="text1"/>
                <w:kern w:val="0"/>
                <w:sz w:val="20"/>
                <w:szCs w:val="20"/>
                <w14:ligatures w14:val="none"/>
              </w:rPr>
              <w:t xml:space="preserve"> </w:t>
            </w:r>
            <w:r w:rsidR="003E6C2B" w:rsidRPr="002D6B1C">
              <w:rPr>
                <w:rFonts w:ascii="Times New Roman" w:eastAsia="Times New Roman" w:hAnsi="Times New Roman" w:cs="Times New Roman"/>
                <w:color w:val="000000" w:themeColor="text1"/>
                <w:kern w:val="0"/>
                <w:sz w:val="20"/>
                <w:szCs w:val="20"/>
                <w14:ligatures w14:val="none"/>
              </w:rPr>
              <w:t xml:space="preserve">mức cho vay, thời hạn cho vay, lãi suất cho vay </w:t>
            </w:r>
            <w:r w:rsidRPr="002D6B1C">
              <w:rPr>
                <w:rFonts w:ascii="Times New Roman" w:eastAsia="Times New Roman" w:hAnsi="Times New Roman" w:cs="Times New Roman"/>
                <w:color w:val="000000" w:themeColor="text1"/>
                <w:kern w:val="0"/>
                <w:sz w:val="20"/>
                <w:szCs w:val="20"/>
                <w14:ligatures w14:val="none"/>
              </w:rPr>
              <w:t>theo quy định tại Điều 3 Nghị quyết số 32/2025/NQ-HĐND ngày 10/12/2025 của HĐND tỉnh Tuyên Quang</w:t>
            </w:r>
            <w:r w:rsidR="00E32F7C">
              <w:rPr>
                <w:rFonts w:ascii="Times New Roman" w:eastAsia="Times New Roman" w:hAnsi="Times New Roman" w:cs="Times New Roman"/>
                <w:color w:val="000000" w:themeColor="text1"/>
                <w:kern w:val="0"/>
                <w:sz w:val="20"/>
                <w:szCs w:val="20"/>
                <w14:ligatures w14:val="none"/>
              </w:rPr>
              <w:t>.</w:t>
            </w:r>
          </w:p>
        </w:tc>
      </w:tr>
      <w:tr w:rsidR="002D6B1C" w:rsidRPr="002D6B1C" w14:paraId="7EBBD978" w14:textId="77777777" w:rsidTr="00FB3F45">
        <w:trPr>
          <w:trHeight w:val="264"/>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697A683F" w14:textId="44A64476" w:rsidR="00430E22" w:rsidRPr="00247384" w:rsidRDefault="00C77BA7" w:rsidP="00430E22">
            <w:pPr>
              <w:spacing w:before="40" w:after="40" w:line="240" w:lineRule="auto"/>
              <w:jc w:val="center"/>
              <w:rPr>
                <w:rFonts w:ascii="Times New Roman" w:hAnsi="Times New Roman" w:cs="Times New Roman"/>
                <w:b/>
                <w:color w:val="000000" w:themeColor="text1"/>
                <w:sz w:val="20"/>
                <w:szCs w:val="20"/>
              </w:rPr>
            </w:pPr>
            <w:r w:rsidRPr="00247384">
              <w:rPr>
                <w:rFonts w:ascii="Times New Roman" w:hAnsi="Times New Roman" w:cs="Times New Roman"/>
                <w:b/>
                <w:color w:val="000000" w:themeColor="text1"/>
                <w:sz w:val="20"/>
                <w:szCs w:val="20"/>
              </w:rPr>
              <w:lastRenderedPageBreak/>
              <w:t>9</w:t>
            </w:r>
          </w:p>
        </w:tc>
        <w:tc>
          <w:tcPr>
            <w:tcW w:w="3870" w:type="dxa"/>
            <w:tcBorders>
              <w:top w:val="single" w:sz="4" w:space="0" w:color="auto"/>
              <w:left w:val="single" w:sz="4" w:space="0" w:color="auto"/>
              <w:bottom w:val="single" w:sz="4" w:space="0" w:color="auto"/>
              <w:right w:val="single" w:sz="4" w:space="0" w:color="auto"/>
            </w:tcBorders>
            <w:shd w:val="clear" w:color="000000" w:fill="FFFFFF"/>
            <w:vAlign w:val="center"/>
          </w:tcPr>
          <w:p w14:paraId="0820E3D9" w14:textId="77777777" w:rsidR="008432E6" w:rsidRPr="002D6B1C" w:rsidRDefault="008432E6" w:rsidP="008432E6">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bookmarkStart w:id="10" w:name="dieu_9"/>
            <w:r w:rsidRPr="002D6B1C">
              <w:rPr>
                <w:rFonts w:ascii="Times New Roman" w:eastAsia="Times New Roman" w:hAnsi="Times New Roman" w:cs="Times New Roman"/>
                <w:b/>
                <w:color w:val="000000" w:themeColor="text1"/>
                <w:kern w:val="0"/>
                <w:sz w:val="20"/>
                <w:szCs w:val="20"/>
                <w14:ligatures w14:val="none"/>
              </w:rPr>
              <w:t>Điều 9. Gia hạn nợ, chuyển nợ quá hạn</w:t>
            </w:r>
            <w:bookmarkEnd w:id="10"/>
          </w:p>
          <w:p w14:paraId="70D1BED1" w14:textId="77777777" w:rsidR="008432E6" w:rsidRPr="002D6B1C" w:rsidRDefault="008432E6" w:rsidP="008432E6">
            <w:pPr>
              <w:spacing w:before="120" w:after="0" w:line="240" w:lineRule="auto"/>
              <w:jc w:val="both"/>
              <w:rPr>
                <w:color w:val="000000" w:themeColor="text1"/>
              </w:rPr>
            </w:pPr>
            <w:r w:rsidRPr="002D6B1C">
              <w:rPr>
                <w:rFonts w:ascii="Times New Roman" w:eastAsia="Times New Roman" w:hAnsi="Times New Roman" w:cs="Times New Roman"/>
                <w:color w:val="000000" w:themeColor="text1"/>
                <w:kern w:val="0"/>
                <w:sz w:val="20"/>
                <w:szCs w:val="20"/>
                <w14:ligatures w14:val="none"/>
              </w:rPr>
              <w:t xml:space="preserve">Thực hiện theo quy định tại khoản 6, Điều 5 Thông tư số 11/2017/TT-BTC ngày </w:t>
            </w:r>
            <w:r w:rsidRPr="002D6B1C">
              <w:rPr>
                <w:rFonts w:ascii="Times New Roman" w:eastAsia="Times New Roman" w:hAnsi="Times New Roman" w:cs="Times New Roman"/>
                <w:color w:val="000000" w:themeColor="text1"/>
                <w:kern w:val="0"/>
                <w:sz w:val="20"/>
                <w:szCs w:val="20"/>
                <w14:ligatures w14:val="none"/>
              </w:rPr>
              <w:lastRenderedPageBreak/>
              <w:t>8/02/2017 của Bộ Tài chính quy định về quản lý và sử dụng nguồn vốn ngân sách địa phương ủy thác qua Ngân hàng Chính sách xã hội để cho vay đối với người nghèo và các đối tượng chính sách khác (sau đây viết tắt là Thông tư số 11/2017/TT-BTC ngày 8/02/2017 của Bộ Tài chính).</w:t>
            </w:r>
          </w:p>
          <w:p w14:paraId="17FE2B15" w14:textId="3676D6F2" w:rsidR="00430E22" w:rsidRPr="002D6B1C" w:rsidRDefault="00430E22" w:rsidP="00430E22">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p>
        </w:tc>
        <w:tc>
          <w:tcPr>
            <w:tcW w:w="3294" w:type="dxa"/>
            <w:tcBorders>
              <w:top w:val="single" w:sz="4" w:space="0" w:color="auto"/>
              <w:left w:val="single" w:sz="4" w:space="0" w:color="auto"/>
              <w:bottom w:val="single" w:sz="4" w:space="0" w:color="auto"/>
              <w:right w:val="single" w:sz="4" w:space="0" w:color="auto"/>
            </w:tcBorders>
            <w:shd w:val="clear" w:color="000000" w:fill="FFFFFF"/>
          </w:tcPr>
          <w:p w14:paraId="329C547A" w14:textId="77777777" w:rsidR="00C66562" w:rsidRPr="002D6B1C" w:rsidRDefault="00C66562" w:rsidP="00C66562">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lastRenderedPageBreak/>
              <w:t>Điều 9. Gia hạn nợ, chuyển nợ quá hạn</w:t>
            </w:r>
          </w:p>
          <w:p w14:paraId="32619B86" w14:textId="77777777" w:rsidR="00C66562" w:rsidRPr="002D6B1C" w:rsidRDefault="00C66562" w:rsidP="00C6656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lastRenderedPageBreak/>
              <w:t>1. Về thẩm quyền gia hạn nợ do NHCSXH các cấp xem xét, quyết định theo quy định của NHCSXH trong từng thời kỳ;</w:t>
            </w:r>
          </w:p>
          <w:p w14:paraId="65982DEF" w14:textId="77777777" w:rsidR="00C66562" w:rsidRPr="002D6B1C" w:rsidRDefault="00C66562" w:rsidP="00C6656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Về thủ tục, hồ sơ đề nghị gia hạn nợ, chuyển nợ quá hạn, thời gian gia hạn nợ: thực hiện theo quy định của NHCSXH trong từng thời kỳ.</w:t>
            </w:r>
          </w:p>
          <w:p w14:paraId="0CC77137" w14:textId="1B8A5B9E" w:rsidR="00430E22" w:rsidRPr="002D6B1C" w:rsidRDefault="00430E22" w:rsidP="00430E22">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p>
        </w:tc>
        <w:tc>
          <w:tcPr>
            <w:tcW w:w="3969" w:type="dxa"/>
            <w:gridSpan w:val="2"/>
            <w:tcBorders>
              <w:top w:val="single" w:sz="4" w:space="0" w:color="auto"/>
              <w:left w:val="single" w:sz="4" w:space="0" w:color="auto"/>
              <w:bottom w:val="single" w:sz="4" w:space="0" w:color="auto"/>
              <w:right w:val="single" w:sz="4" w:space="0" w:color="auto"/>
            </w:tcBorders>
          </w:tcPr>
          <w:p w14:paraId="212C996F" w14:textId="4A9A492F" w:rsidR="00F613B5" w:rsidRPr="002D6B1C" w:rsidRDefault="00F613B5" w:rsidP="00F613B5">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lastRenderedPageBreak/>
              <w:t xml:space="preserve">Điều </w:t>
            </w:r>
            <w:r w:rsidR="00077773">
              <w:rPr>
                <w:rFonts w:ascii="Times New Roman" w:eastAsia="Times New Roman" w:hAnsi="Times New Roman" w:cs="Times New Roman"/>
                <w:b/>
                <w:color w:val="000000" w:themeColor="text1"/>
                <w:kern w:val="0"/>
                <w:sz w:val="20"/>
                <w:szCs w:val="20"/>
                <w14:ligatures w14:val="none"/>
              </w:rPr>
              <w:t>9</w:t>
            </w:r>
            <w:r w:rsidRPr="002D6B1C">
              <w:rPr>
                <w:rFonts w:ascii="Times New Roman" w:eastAsia="Times New Roman" w:hAnsi="Times New Roman" w:cs="Times New Roman"/>
                <w:b/>
                <w:color w:val="000000" w:themeColor="text1"/>
                <w:kern w:val="0"/>
                <w:sz w:val="20"/>
                <w:szCs w:val="20"/>
                <w14:ligatures w14:val="none"/>
              </w:rPr>
              <w:t>. Gia hạn nợ, chuyển nợ quá hạn</w:t>
            </w:r>
          </w:p>
          <w:p w14:paraId="587CD1D3" w14:textId="77777777" w:rsidR="00077773" w:rsidRPr="00077773" w:rsidRDefault="00077773" w:rsidP="00077773">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077773">
              <w:rPr>
                <w:rFonts w:ascii="Times New Roman" w:eastAsia="Times New Roman" w:hAnsi="Times New Roman" w:cs="Times New Roman"/>
                <w:color w:val="000000" w:themeColor="text1"/>
                <w:kern w:val="0"/>
                <w:sz w:val="20"/>
                <w:szCs w:val="20"/>
                <w14:ligatures w14:val="none"/>
              </w:rPr>
              <w:t xml:space="preserve">Thực hiện theo quy định tại khoản 6, Điều 5 Thông tư số 11/2017/TT-BTC quy định về </w:t>
            </w:r>
            <w:r w:rsidRPr="00077773">
              <w:rPr>
                <w:rFonts w:ascii="Times New Roman" w:eastAsia="Times New Roman" w:hAnsi="Times New Roman" w:cs="Times New Roman"/>
                <w:color w:val="000000" w:themeColor="text1"/>
                <w:kern w:val="0"/>
                <w:sz w:val="20"/>
                <w:szCs w:val="20"/>
                <w14:ligatures w14:val="none"/>
              </w:rPr>
              <w:lastRenderedPageBreak/>
              <w:t>quản lý và sử dụng nguồn vốn ngân sách địa phương ủy thác qua Ngân hàng Chính sách xã hội để cho vay đối với người nghèo và các đối tượng chính sách khác được sửa đổi, bổ sung bởi Thông tư số 84/2025/TT-BTC.</w:t>
            </w:r>
          </w:p>
          <w:p w14:paraId="5A4F0161" w14:textId="2ED828F4" w:rsidR="00430E22" w:rsidRPr="002D6B1C" w:rsidRDefault="00430E22" w:rsidP="00430E22">
            <w:pPr>
              <w:spacing w:before="120" w:line="269" w:lineRule="auto"/>
              <w:ind w:firstLine="567"/>
              <w:jc w:val="both"/>
              <w:rPr>
                <w:rFonts w:ascii="Times New Roman" w:hAnsi="Times New Roman" w:cs="Times New Roman"/>
                <w:color w:val="000000" w:themeColor="text1"/>
                <w:sz w:val="20"/>
                <w:szCs w:val="20"/>
              </w:rPr>
            </w:pP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tcPr>
          <w:p w14:paraId="23F4BB22" w14:textId="127C89E7" w:rsidR="00430E22" w:rsidRPr="002D6B1C" w:rsidRDefault="00A00EFB" w:rsidP="00A00EFB">
            <w:pPr>
              <w:spacing w:before="120" w:after="0" w:line="240" w:lineRule="auto"/>
              <w:jc w:val="both"/>
              <w:rPr>
                <w:rFonts w:ascii="Times New Roman" w:eastAsia="Times New Roman" w:hAnsi="Times New Roman" w:cs="Times New Roman"/>
                <w:b/>
                <w:bCs/>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lastRenderedPageBreak/>
              <w:t xml:space="preserve">Nội dung </w:t>
            </w:r>
            <w:r w:rsidR="00A56639" w:rsidRPr="002D6B1C">
              <w:rPr>
                <w:rFonts w:ascii="Times New Roman" w:eastAsia="Times New Roman" w:hAnsi="Times New Roman" w:cs="Times New Roman"/>
                <w:color w:val="000000" w:themeColor="text1"/>
                <w:kern w:val="0"/>
                <w:sz w:val="20"/>
                <w:szCs w:val="20"/>
                <w14:ligatures w14:val="none"/>
              </w:rPr>
              <w:t xml:space="preserve">xây dựng </w:t>
            </w:r>
            <w:r w:rsidRPr="002D6B1C">
              <w:rPr>
                <w:rFonts w:ascii="Times New Roman" w:eastAsia="Times New Roman" w:hAnsi="Times New Roman" w:cs="Times New Roman"/>
                <w:color w:val="000000" w:themeColor="text1"/>
                <w:kern w:val="0"/>
                <w:sz w:val="20"/>
                <w:szCs w:val="20"/>
                <w14:ligatures w14:val="none"/>
              </w:rPr>
              <w:t xml:space="preserve">quy định theo khoản 6, Điều 5 Thông tư số </w:t>
            </w:r>
            <w:r w:rsidRPr="002D6B1C">
              <w:rPr>
                <w:rFonts w:ascii="Times New Roman" w:eastAsia="Times New Roman" w:hAnsi="Times New Roman" w:cs="Times New Roman"/>
                <w:color w:val="000000" w:themeColor="text1"/>
                <w:kern w:val="0"/>
                <w:sz w:val="20"/>
                <w:szCs w:val="20"/>
                <w14:ligatures w14:val="none"/>
              </w:rPr>
              <w:lastRenderedPageBreak/>
              <w:t>11/2017/TT-BTC ngày 8/02/2017 của Bộ Tài chính</w:t>
            </w:r>
          </w:p>
        </w:tc>
      </w:tr>
      <w:tr w:rsidR="002D6B1C" w:rsidRPr="002D6B1C" w14:paraId="589896A8" w14:textId="77777777" w:rsidTr="00FB3F45">
        <w:trPr>
          <w:trHeight w:val="264"/>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6050E195" w14:textId="697BDFCA" w:rsidR="00375436" w:rsidRPr="00247384" w:rsidRDefault="00C77BA7" w:rsidP="00BA6B41">
            <w:pPr>
              <w:spacing w:before="40" w:after="40" w:line="240" w:lineRule="auto"/>
              <w:jc w:val="center"/>
              <w:rPr>
                <w:rFonts w:ascii="Times New Roman" w:hAnsi="Times New Roman" w:cs="Times New Roman"/>
                <w:b/>
                <w:color w:val="000000" w:themeColor="text1"/>
                <w:sz w:val="20"/>
                <w:szCs w:val="20"/>
              </w:rPr>
            </w:pPr>
            <w:r w:rsidRPr="00247384">
              <w:rPr>
                <w:rFonts w:ascii="Times New Roman" w:hAnsi="Times New Roman" w:cs="Times New Roman"/>
                <w:b/>
                <w:color w:val="000000" w:themeColor="text1"/>
                <w:sz w:val="20"/>
                <w:szCs w:val="20"/>
              </w:rPr>
              <w:lastRenderedPageBreak/>
              <w:t>10</w:t>
            </w:r>
          </w:p>
        </w:tc>
        <w:tc>
          <w:tcPr>
            <w:tcW w:w="3870" w:type="dxa"/>
            <w:tcBorders>
              <w:top w:val="single" w:sz="4" w:space="0" w:color="auto"/>
              <w:left w:val="single" w:sz="4" w:space="0" w:color="auto"/>
              <w:bottom w:val="single" w:sz="4" w:space="0" w:color="auto"/>
              <w:right w:val="single" w:sz="4" w:space="0" w:color="auto"/>
            </w:tcBorders>
            <w:shd w:val="clear" w:color="000000" w:fill="FFFFFF"/>
            <w:vAlign w:val="center"/>
          </w:tcPr>
          <w:p w14:paraId="4A225DA7" w14:textId="77777777" w:rsidR="000D132F" w:rsidRPr="002D6B1C" w:rsidRDefault="000D132F" w:rsidP="000D132F">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bookmarkStart w:id="11" w:name="dieu_10"/>
            <w:r w:rsidRPr="002D6B1C">
              <w:rPr>
                <w:rFonts w:ascii="Times New Roman" w:eastAsia="Times New Roman" w:hAnsi="Times New Roman" w:cs="Times New Roman"/>
                <w:b/>
                <w:color w:val="000000" w:themeColor="text1"/>
                <w:kern w:val="0"/>
                <w:sz w:val="20"/>
                <w:szCs w:val="20"/>
                <w14:ligatures w14:val="none"/>
              </w:rPr>
              <w:t>Điều 10. Quản lý và sử dụng tiền lãi cho vay</w:t>
            </w:r>
            <w:bookmarkEnd w:id="11"/>
          </w:p>
          <w:p w14:paraId="236FBDE4" w14:textId="77777777" w:rsidR="000D132F" w:rsidRPr="002D6B1C" w:rsidRDefault="000D132F" w:rsidP="000D132F">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NHCSXH quản lý và hạch toán số tiền lãi thu được từ hoạt động cho vay bằng nguồn vốn ngân sách địa phương ủy thác vào thu nhập của Ngân hàng Chính sách xã hội và quản lý, sử dụng theo quy định tại điểm a, khoản 7, Điều 5 Thông tư số 11/2017/TT-BTC ngày 8/02/2017 của Bộ Tài chính.</w:t>
            </w:r>
          </w:p>
          <w:p w14:paraId="10D48EBA" w14:textId="77777777" w:rsidR="000D132F" w:rsidRPr="002D6B1C" w:rsidRDefault="000D132F" w:rsidP="002667B7">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Riêng đối với chi phí cho công tác chỉ đạo, quản lý, tổng hợp, kiểm tra, giám sát và khen thưởng của Ban Đại diện Hội đồng quản trị Ngân hàng Chính sách xã hội các cấp, các Sở, ngành, đơn vị liên quan đến hoạt động cho vay bằng nguồn vốn NHCSXH nhận ủy thác từ ngân sách địa phương, NHCSXH được trích tối đa 15% số tiền lãi thu được, trong đó: 70% chi khen thưởng cho các tập thể, cá nhân có thành tích xuất sắc trong hoạt động cho vay đối với người nghèo và các đối tượng chính sách khác trên địa bàn tỉnh Tuyên Quang theo quy định hiện hành của Luật thi đua khen thưởng và các văn bản hướng dẫn của Ngân hàng Chính sách xã hội; 30% chi phí cho công tác chỉ đạo, quản lý, tổng hợp, kiểm tra, giám sát của các Sở, ngành, đơn vị liên quan đến hoạt động cho vay bằng nguồn vốn NHCSXH nhận ủy thác từ ngân sách địa phương.</w:t>
            </w:r>
          </w:p>
          <w:p w14:paraId="45742034" w14:textId="77777777" w:rsidR="000D132F" w:rsidRPr="002D6B1C" w:rsidRDefault="000D132F" w:rsidP="002667B7">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lastRenderedPageBreak/>
              <w:t>a) Hàng năm NHCSXH lập dự toán việc sử dụng kinh phí được để lại cho công tác chỉ đạo, quản lý, tổng hợp, kiểm tra, giám sát và khen thưởng gửi Sở Tài chính, Phòng Tài chính - Kế hoạch cấp huyện thẩm định. Căn cứ nội dung thẩm định, NHCSXH trình Chủ tịch Ủy ban nhân dân tỉnh (đối với nguồn vốn ngân sách tỉnh ủy thác), Chủ tịch Ủy ban nhân dân cấp huyện (đối với nguồn vốn ngân sách cấp huyện ủy thác) để xem xét, quyết định.</w:t>
            </w:r>
          </w:p>
          <w:p w14:paraId="19EAFAB5" w14:textId="32753710" w:rsidR="00375436" w:rsidRPr="002D6B1C" w:rsidRDefault="000D132F" w:rsidP="002667B7">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Trường hợp hết năm ngân sách, kinh phí còn dư được chuyển sang năm sau để tiếp tục sử dụng.</w:t>
            </w:r>
          </w:p>
        </w:tc>
        <w:tc>
          <w:tcPr>
            <w:tcW w:w="3294" w:type="dxa"/>
            <w:tcBorders>
              <w:top w:val="single" w:sz="4" w:space="0" w:color="auto"/>
              <w:left w:val="single" w:sz="4" w:space="0" w:color="auto"/>
              <w:bottom w:val="single" w:sz="4" w:space="0" w:color="auto"/>
              <w:right w:val="single" w:sz="4" w:space="0" w:color="auto"/>
            </w:tcBorders>
            <w:shd w:val="clear" w:color="000000" w:fill="FFFFFF"/>
            <w:vAlign w:val="center"/>
          </w:tcPr>
          <w:p w14:paraId="2D3AA57C" w14:textId="77777777" w:rsidR="00402382" w:rsidRPr="002D6B1C" w:rsidRDefault="00402382" w:rsidP="00402382">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lastRenderedPageBreak/>
              <w:t>Điều 10. Quản lý và sử dụng tiền lãi cho vay</w:t>
            </w:r>
          </w:p>
          <w:p w14:paraId="3DEB461C"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NHCSXH quản lý và hạch toán số tiền lãi thu được từ hoạt động cho vay bằng nguốn vốn ngân sách địa phương vào thu nhập của NHCSXH và quản lý sử dụng theo thứ tự ưu tiên sau:</w:t>
            </w:r>
          </w:p>
          <w:p w14:paraId="05ED85A1"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Trích lập Quỹ dự phòng rủi ro tín dụng bằng 0,75% tính trên số dư nợ cho vay (không bao gồm nợ quá hạn và nợ khoanh) tại thời điểm trích lập dự phòng theo quy định của NHCSXH.</w:t>
            </w:r>
          </w:p>
          <w:p w14:paraId="042C22B8"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Trường hợp Quỹ dự phòng rủi ro được trích lập = 15% tổng số vốn ngân sách cấp tỉnh, huyện ủy thác, thì không tiếp tục trích lập Quỹ dự phòng rủi ro và được bổ sung vào nguồn vốn cho vay.</w:t>
            </w:r>
          </w:p>
          <w:p w14:paraId="2C3CAD49"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Trích phí quản lý nguồn vốn ủy thác cho chi nhánh NHCSXH cấp tỉnh, phòng giao dịch NHCSXH cấp huyện theo dư nợ cho vay là 0,4%/tháng tính trên dư nợ cho vay bình quân; Trường hợp số lãi thực thu sau khi trích dự phòng rủi ro không đủ trích phí quản lý cho NHCSXH theo quy định, ngân sách địa phương cấp bù phần còn thiếu cho NHCSXH.</w:t>
            </w:r>
          </w:p>
          <w:p w14:paraId="2ED08517"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lastRenderedPageBreak/>
              <w:t>c) Trích 8% số tiền lãi thực thu cho công tác chỉ đạo, quản lý, tổng hợp, kiểm tra, giám sát, khen thưởng của Ban đại diện Hội đồng quản trị NHCSXH tỉnh, huyện và các cơ quan, đơn vị liên quan đến hoạt động cho vay bằng nguồn vốn NHCSXH nhận ủy thác từ ngân sách địa phương, cụ thể:</w:t>
            </w:r>
          </w:p>
          <w:p w14:paraId="108E8658"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Đối với cấp tỉnh:</w:t>
            </w:r>
          </w:p>
          <w:p w14:paraId="46C4A048"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Trích 3% cho Ban đại diện Hội đồng quản trị NHCSXH tỉnh để chi phục vụ công tác chỉ đạo, kiểm tra, giám sát, khen thưởng của Ban đại diện.</w:t>
            </w:r>
          </w:p>
          <w:p w14:paraId="0045BA7C"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Trích 5% còn lại giao cho Sở Lao động - Thương binh và Xã hội chủ trì phối hợp với Sở Tài chính để chỉ cho công tác quản lý, kiểm tra hoạt động cho vay từ nguồn vốn ủy thác.</w:t>
            </w:r>
          </w:p>
          <w:p w14:paraId="0E0FCFBC"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Đối với cấp huyện:</w:t>
            </w:r>
          </w:p>
          <w:p w14:paraId="0FA12AFB"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Trích 3% cho Ban đại diện Hội đồng quản trị NHCSXH huyện để chi phục vụ công tác chỉ đạo, kiểm tra, giám sát, khen thưởng của Ban đại diện.</w:t>
            </w:r>
          </w:p>
          <w:p w14:paraId="34FA8C33"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Trích 5% còn lại giao cho Phòng Lao động - Thương binh và Xã hội chủ trì phối hợp với Phòng Tài chính - Kế hoạch để chi cho công tác quản lý, kiểm tra hoạt động cho vay từ nguồn vốn ủy thác.</w:t>
            </w:r>
          </w:p>
          <w:p w14:paraId="0AE14239"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d) Phần còn lại được bổ sung vào nguồn vốn ủy thác cho vay.</w:t>
            </w:r>
          </w:p>
          <w:p w14:paraId="7EB64B83"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Nội dung và mức chi cho công tác chỉ đạo, quản lý, tổng hợp, kiểm tra, giám sát, khen thưởng quy định tại khoản 1 Điều này:</w:t>
            </w:r>
          </w:p>
          <w:p w14:paraId="327BD362"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lastRenderedPageBreak/>
              <w:t>a) Đối với kinh phí quản lý nguồn vốn ủy thác: Nội dung và mức chi theo quy định hiện hành của NHCSXH và pháp luật hiện hành.</w:t>
            </w:r>
          </w:p>
          <w:p w14:paraId="53691491"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Đối với kinh phí chi cho công tác chỉ đạo, quản lý, tổng hợp, kiểm tra, giám sát, khen thưởng liên quan đến hoạt động cho vay từ nguồn vốn ủy thác, nội dung và định mức chi cu thể như sau:</w:t>
            </w:r>
          </w:p>
          <w:p w14:paraId="0146E0D6"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Tổ chức họp, hội nghị, sơ kết, tổng kết hoạt động ủy thác vốn cho vay qua NHCSXH: nội dung và mức chi theo Nghị quyết của HĐND tỉnh quy định mức chi công tác phí, chi hội nghị áp dụng đối với các cơ quan nhà nước, đơn vị sự nghiệp công lập trên địa bàn tỉnh Hà Giang.</w:t>
            </w:r>
          </w:p>
          <w:p w14:paraId="172C2346"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Chi tập huấn nghiệp vụ hoạt động ủy thác vốn cho vay qua NHCSXH: nội dung và mức chi theo quy định của Bộ Tài chính về việc lập dự toán, quản lý và sử dụng kinh phí từ ngân sách nhà nước dành cho công tác đào tạo, bồi dưỡng cán bộ, công chức.</w:t>
            </w:r>
          </w:p>
          <w:p w14:paraId="1351EA62"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Chi văn phòng phẩm, in ấn tài liệu liên quan đến hoạt động ủy thác: mức chi theo thực tế phát sinh căn cứ vào hóa đơn, chứng từ chi tiêu.</w:t>
            </w:r>
          </w:p>
          <w:p w14:paraId="48996830"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 Chi kiểm tra, giám sát việc quản lý, sử dụng vốn ngân sách ủy thác qua NHCSXH: nội dung và mức chi theo Nghị quyết của HĐND tỉnh quy định mức chi công tác phí, chi hội nghị áp dụng đối với các cơ quan nhà nước, </w:t>
            </w:r>
            <w:r w:rsidRPr="002D6B1C">
              <w:rPr>
                <w:rFonts w:ascii="Times New Roman" w:eastAsia="Times New Roman" w:hAnsi="Times New Roman" w:cs="Times New Roman"/>
                <w:color w:val="000000" w:themeColor="text1"/>
                <w:kern w:val="0"/>
                <w:sz w:val="20"/>
                <w:szCs w:val="20"/>
                <w14:ligatures w14:val="none"/>
              </w:rPr>
              <w:lastRenderedPageBreak/>
              <w:t>đơn vị sự nghiệp công lập trên địa bàn tỉnh Hà Giang.</w:t>
            </w:r>
          </w:p>
          <w:p w14:paraId="403ECC92"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Chi khen thưởng cho tập thể, cá nhân có nhiều thành tích trong công tác quản lý vốn vay; người sử dụng hiệu quả vốn vay: Mức chi đối với tập thể là 02 (hai) lần mức lương cơ sở/năm, cá nhân là 01 (một) lần mức lương cơ sở/năm (vận dụng theo mức chi quy định tại Thông tư số 54/2016/TT-BTC ngày 21/3/2016 của Bộ Tài chính quy định việc quản lý và sử dụng tiền lãi cho vay từ Quỹ quốc gia về việc làm).</w:t>
            </w:r>
          </w:p>
          <w:p w14:paraId="443AD801" w14:textId="77777777" w:rsidR="00402382" w:rsidRPr="002D6B1C" w:rsidRDefault="00402382" w:rsidP="0040238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3. Trường hợp lãi suất cho vay không đủ bù đắp các khoản chi phí về trích lập dự phòng rủi ro tín dụng; chi phí quản lý cho NHCSXH; chi phí cho công tác chỉ đạo, quản lý, tổng hợp, kiểm tra, giám sát, khen thưởng của Ban đại diện Hội đồng quản trị NHCSXH các cấp, các Sở, ngành, đơn vị liên quan thì UBND các cấp phải cấp kinh phí bù đắp theo đúng quy định.</w:t>
            </w:r>
          </w:p>
          <w:p w14:paraId="66A0A29B" w14:textId="35C31635" w:rsidR="00375436" w:rsidRPr="002D6B1C" w:rsidRDefault="00375436" w:rsidP="00402382">
            <w:pPr>
              <w:spacing w:before="40" w:after="40" w:line="240" w:lineRule="auto"/>
              <w:jc w:val="both"/>
              <w:rPr>
                <w:rFonts w:ascii="Times New Roman" w:eastAsia="Times New Roman" w:hAnsi="Times New Roman" w:cs="Times New Roman"/>
                <w:color w:val="000000" w:themeColor="text1"/>
                <w:kern w:val="0"/>
                <w:sz w:val="20"/>
                <w:szCs w:val="20"/>
                <w14:ligatures w14:val="none"/>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40A72CF" w14:textId="12E5BF8A" w:rsidR="000D6F6F" w:rsidRPr="002D6B1C" w:rsidRDefault="000D6F6F" w:rsidP="000D6F6F">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lastRenderedPageBreak/>
              <w:t>Điều 1</w:t>
            </w:r>
            <w:r w:rsidR="003E526D">
              <w:rPr>
                <w:rFonts w:ascii="Times New Roman" w:eastAsia="Times New Roman" w:hAnsi="Times New Roman" w:cs="Times New Roman"/>
                <w:b/>
                <w:color w:val="000000" w:themeColor="text1"/>
                <w:kern w:val="0"/>
                <w:sz w:val="20"/>
                <w:szCs w:val="20"/>
                <w14:ligatures w14:val="none"/>
              </w:rPr>
              <w:t>0</w:t>
            </w:r>
            <w:r w:rsidRPr="002D6B1C">
              <w:rPr>
                <w:rFonts w:ascii="Times New Roman" w:eastAsia="Times New Roman" w:hAnsi="Times New Roman" w:cs="Times New Roman"/>
                <w:b/>
                <w:color w:val="000000" w:themeColor="text1"/>
                <w:kern w:val="0"/>
                <w:sz w:val="20"/>
                <w:szCs w:val="20"/>
                <w14:ligatures w14:val="none"/>
              </w:rPr>
              <w:t>. Quản lý và sử dụng tiền lãi cho vay</w:t>
            </w:r>
          </w:p>
          <w:p w14:paraId="4FE35267" w14:textId="77777777" w:rsidR="000D6F6F" w:rsidRPr="002D6B1C" w:rsidRDefault="000D6F6F" w:rsidP="000D6F6F">
            <w:pPr>
              <w:spacing w:before="120" w:after="0" w:line="240" w:lineRule="auto"/>
              <w:jc w:val="both"/>
              <w:rPr>
                <w:rFonts w:ascii="Times New Roman" w:eastAsia="Times New Roman" w:hAnsi="Times New Roman" w:cs="Times New Roman"/>
                <w:color w:val="000000" w:themeColor="text1"/>
                <w:kern w:val="0"/>
                <w:sz w:val="20"/>
                <w:szCs w:val="20"/>
                <w14:ligatures w14:val="none"/>
              </w:rPr>
            </w:pPr>
            <w:bookmarkStart w:id="12" w:name="_page_11_0"/>
            <w:r w:rsidRPr="002D6B1C">
              <w:rPr>
                <w:rFonts w:ascii="Times New Roman" w:eastAsia="Times New Roman" w:hAnsi="Times New Roman" w:cs="Times New Roman"/>
                <w:color w:val="000000" w:themeColor="text1"/>
                <w:kern w:val="0"/>
                <w:sz w:val="20"/>
                <w:szCs w:val="20"/>
                <w14:ligatures w14:val="none"/>
              </w:rPr>
              <w:t>Chi nhánh NHCSXH tỉnh quản lý và hạch toán số tiền lãi thu được từ hoạt động cho vay bằng</w:t>
            </w:r>
            <w:bookmarkStart w:id="13" w:name="_page_12_0"/>
            <w:bookmarkEnd w:id="12"/>
            <w:r w:rsidRPr="002D6B1C">
              <w:rPr>
                <w:rFonts w:ascii="Times New Roman" w:eastAsia="Times New Roman" w:hAnsi="Times New Roman" w:cs="Times New Roman"/>
                <w:color w:val="000000" w:themeColor="text1"/>
                <w:kern w:val="0"/>
                <w:sz w:val="20"/>
                <w:szCs w:val="20"/>
                <w14:ligatures w14:val="none"/>
              </w:rPr>
              <w:t xml:space="preserve"> nguồn vốn ngân sách tỉnh ủy thác vào thu nhập của NHCSXH và quản lý, sử dụng theo nguyên tắc thứ tự ưu tiên như sau:</w:t>
            </w:r>
          </w:p>
          <w:p w14:paraId="5EDD2623" w14:textId="77777777" w:rsidR="000D6F6F" w:rsidRPr="002D6B1C" w:rsidRDefault="000D6F6F" w:rsidP="000D6F6F">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Chi nhánh NHCSXH tỉnh thực hiện trích lập và quản lý dự phòng rủi ro tín dụng chung theo quy định tại Quy chế quản lý tài chính của NHCSXH và các văn bản hướng dẫn của Bộ Tài chính. Trường hợp tại thời điểm trích lập dự phòng rủi ro tín dụng, tỷ lệ nợ quá hạn và nợ khoanh thấp hơn 0,75% thì Quỹ dự phòng rủi ro tín dụng bằng 0,75% tính trên số dư nợ cho vay (không bao gồm nợ quá hạn và nợ khoanh);</w:t>
            </w:r>
          </w:p>
          <w:p w14:paraId="650CFC0E" w14:textId="1BEB3AE5" w:rsidR="000D6F6F" w:rsidRPr="002D6B1C" w:rsidRDefault="000D6F6F" w:rsidP="000D6F6F">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2. Trích phí quản lý nguồn vốn ủy thác cho Chi nhánh NHCSXH tỉnh theo dư nợ cho vay bình quân. </w:t>
            </w:r>
            <w:r w:rsidR="007918DE" w:rsidRPr="007918DE">
              <w:rPr>
                <w:rFonts w:ascii="Times New Roman" w:eastAsia="Times New Roman" w:hAnsi="Times New Roman" w:cs="Times New Roman"/>
                <w:color w:val="000000" w:themeColor="text1"/>
                <w:kern w:val="0"/>
                <w:sz w:val="20"/>
                <w:szCs w:val="20"/>
                <w14:ligatures w14:val="none"/>
              </w:rPr>
              <w:t>Mức phí quản lý tối thiểu bằng mức phí quản lý Thủ tướng Chính phủ giao cho NHCSXH trong từng thời kỳ</w:t>
            </w:r>
            <w:r w:rsidRPr="002D6B1C">
              <w:rPr>
                <w:rFonts w:ascii="Times New Roman" w:eastAsia="Times New Roman" w:hAnsi="Times New Roman" w:cs="Times New Roman"/>
                <w:color w:val="000000" w:themeColor="text1"/>
                <w:kern w:val="0"/>
                <w:sz w:val="20"/>
                <w:szCs w:val="20"/>
                <w14:ligatures w14:val="none"/>
              </w:rPr>
              <w:t>. Trường hợp lãi thu được sau khi trích quỹ dự phòng rủi ro tín dụng chung không đủ trích phí quản lý cho NHCSXH theo quy định, ngân sách cấp tỉnh cấp bù phần còn thiếu cho Chi nhánh NHCSXH tỉnh nơi nhận ủy thác.</w:t>
            </w:r>
          </w:p>
          <w:p w14:paraId="3E2EA224" w14:textId="77777777" w:rsidR="000D6F6F" w:rsidRPr="002D6B1C" w:rsidRDefault="000D6F6F" w:rsidP="000D6F6F">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3. Trích 8% số tiền lãi thu được để chi cho công tác chỉ đạo, quản lý, tổng hợp, kiểm tra, giám </w:t>
            </w:r>
            <w:r w:rsidRPr="002D6B1C">
              <w:rPr>
                <w:rFonts w:ascii="Times New Roman" w:eastAsia="Times New Roman" w:hAnsi="Times New Roman" w:cs="Times New Roman"/>
                <w:color w:val="000000" w:themeColor="text1"/>
                <w:kern w:val="0"/>
                <w:sz w:val="20"/>
                <w:szCs w:val="20"/>
                <w14:ligatures w14:val="none"/>
              </w:rPr>
              <w:lastRenderedPageBreak/>
              <w:t>sát, khen thưởng của Ban đại diện Hội đồng quản trị NHCSXH tỉnh, các Sở, ngành, đơn vị liên quan đến hoạt động cho vay bằng nguồn vốn NHCSXH nhận ủy thác từ ngân sách địa phương.</w:t>
            </w:r>
            <w:bookmarkStart w:id="14" w:name="_page_13_0"/>
            <w:bookmarkEnd w:id="13"/>
            <w:r w:rsidRPr="002D6B1C">
              <w:rPr>
                <w:rFonts w:ascii="Times New Roman" w:eastAsia="Times New Roman" w:hAnsi="Times New Roman" w:cs="Times New Roman"/>
                <w:color w:val="000000" w:themeColor="text1"/>
                <w:kern w:val="0"/>
                <w:sz w:val="20"/>
                <w:szCs w:val="20"/>
                <w14:ligatures w14:val="none"/>
              </w:rPr>
              <w:t xml:space="preserve"> Hết năm ngân sách không sử dụng hết thì được chuyển sang năm sau để tiếp tục theo dõi, quản lý và sử dụng. Trường hợp không còn nhu cầu sử dụng thì thực hiện theo khoản 4 Điều này.</w:t>
            </w:r>
          </w:p>
          <w:p w14:paraId="1E0F1EFD" w14:textId="77777777" w:rsidR="000D6F6F" w:rsidRPr="002D6B1C" w:rsidRDefault="000D6F6F" w:rsidP="000D6F6F">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4. Phần còn lại (nếu có) được bổ sung vào nguồn vốn cho vay. </w:t>
            </w:r>
          </w:p>
          <w:p w14:paraId="45249691" w14:textId="77777777" w:rsidR="000D6F6F" w:rsidRPr="002D6B1C" w:rsidRDefault="000D6F6F" w:rsidP="000D6F6F">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5. Quyết định sử dụng lãi vay: Định kỳ hàng quý, Chi nhánh NHCSXH tỉnh tổng hợp, hạch toán phân bổ lãi cho vay thu được theo tỷ lệ nêu tại khoản 1, khoản 2, khoản 3, khoản 4 Điều này và tổng hợp vào báo cáo theo Điều 12 Quy chế này.</w:t>
            </w:r>
          </w:p>
          <w:p w14:paraId="27B11D88" w14:textId="77777777" w:rsidR="000D6F6F" w:rsidRPr="002D6B1C" w:rsidRDefault="000D6F6F" w:rsidP="000D6F6F">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6. Đối với phí quản lý nguồn vốn ủy thác: Chi nhánh NHCSXH tỉnh thực hiện các nội dung chi, mức chi, quản lý và quyết toán theo quy định pháp luật hiện hành và của NHCSXH.</w:t>
            </w:r>
            <w:bookmarkStart w:id="15" w:name="_page_14_0"/>
            <w:bookmarkEnd w:id="14"/>
          </w:p>
          <w:p w14:paraId="50C6B09D" w14:textId="77777777" w:rsidR="000D6F6F" w:rsidRPr="002D6B1C" w:rsidRDefault="000D6F6F" w:rsidP="000D6F6F">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7. Đối với chi </w:t>
            </w:r>
            <w:bookmarkStart w:id="16" w:name="_Hlk210910553"/>
            <w:r w:rsidRPr="002D6B1C">
              <w:rPr>
                <w:rFonts w:ascii="Times New Roman" w:eastAsia="Times New Roman" w:hAnsi="Times New Roman" w:cs="Times New Roman"/>
                <w:color w:val="000000" w:themeColor="text1"/>
                <w:kern w:val="0"/>
                <w:sz w:val="20"/>
                <w:szCs w:val="20"/>
                <w14:ligatures w14:val="none"/>
              </w:rPr>
              <w:t>cho công tác chỉ đạo, quản lý, tổng hợp, kiểm tra giám sát, khen thưởng liên quan đến hoạt động cho vay bằng nguồn vốn NHCSXH nhận ủy thác</w:t>
            </w:r>
            <w:bookmarkEnd w:id="16"/>
            <w:r w:rsidRPr="002D6B1C">
              <w:rPr>
                <w:rFonts w:ascii="Times New Roman" w:eastAsia="Times New Roman" w:hAnsi="Times New Roman" w:cs="Times New Roman"/>
                <w:color w:val="000000" w:themeColor="text1"/>
                <w:kern w:val="0"/>
                <w:sz w:val="20"/>
                <w:szCs w:val="20"/>
                <w14:ligatures w14:val="none"/>
              </w:rPr>
              <w:t>. Nội dung chi, mức chi và việc quyết toán kinh phí cụ thể như sau:</w:t>
            </w:r>
          </w:p>
          <w:p w14:paraId="71725870" w14:textId="77777777" w:rsidR="000D6F6F" w:rsidRPr="002D6B1C" w:rsidRDefault="000D6F6F" w:rsidP="000D6F6F">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7.1. Nội dung chi gồm:</w:t>
            </w:r>
          </w:p>
          <w:p w14:paraId="4AB7C5FC" w14:textId="77777777" w:rsidR="000D6F6F" w:rsidRPr="002D6B1C" w:rsidRDefault="000D6F6F" w:rsidP="000D6F6F">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Chi tổ chức họp, hội nghị, sơ kết, tổng kết hoạt động ủy thác vốn cho vay qua Chi nhánh NHCSXH tỉnh: Nội dung và mức chi theo Nghị quyết số 07/2025/NQ-HĐND ngày 24/10/2025 của Hội đồng nhân dân tỉnh Tuyên Quang về quy định chế độ công tác phí, chi hội nghị; chế độ tiếp khách nước ngoài vào làm việc, tổ chức hội nghị, hội thảo quốc tế và tiếp khách trong nước trên địa bàn tỉnh Tuyên Quang.</w:t>
            </w:r>
          </w:p>
          <w:p w14:paraId="073333C9" w14:textId="77777777" w:rsidR="000D6F6F" w:rsidRPr="002D6B1C" w:rsidRDefault="000D6F6F" w:rsidP="000D6F6F">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lastRenderedPageBreak/>
              <w:t>b) Chi công tác tuyên truyền phổ biến pháp luật và các quy định, hướng dẫn về cho vay đối với người nghèo và các đối tượng chính sách khác (tuyên truyền trên truyền hình, báo in, báo điện tử, xuất bản phẩm, hội nghị, tọa đàm…).</w:t>
            </w:r>
          </w:p>
          <w:p w14:paraId="75922DE0" w14:textId="77777777" w:rsidR="003E526D" w:rsidRPr="003E526D" w:rsidRDefault="003E526D" w:rsidP="003E526D">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3E526D">
              <w:rPr>
                <w:rFonts w:ascii="Times New Roman" w:eastAsia="Times New Roman" w:hAnsi="Times New Roman" w:cs="Times New Roman"/>
                <w:color w:val="000000" w:themeColor="text1"/>
                <w:kern w:val="0"/>
                <w:sz w:val="20"/>
                <w:szCs w:val="20"/>
                <w14:ligatures w14:val="none"/>
              </w:rPr>
              <w:t xml:space="preserve">c) Chi tập huấn nghiệp vụ hoạt động ủy thác vốn cho vay qua Chi nhánh NHCSXH tỉnh: Nội dung và mức chi theo Nghị quyết số 44/2025/NQ-HĐND ngày 29/12/2025 của Hội đồng nhân dân tỉnh Tuyên Quang về việc Quy định mức chi cho công tác đào tạo, bồi dưỡng công chức, viên chức trên địa bàn tỉnh Tuyên Quang. </w:t>
            </w:r>
          </w:p>
          <w:p w14:paraId="03F6D66D" w14:textId="77777777" w:rsidR="003E526D" w:rsidRPr="003E526D" w:rsidRDefault="003E526D" w:rsidP="003E526D">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3E526D">
              <w:rPr>
                <w:rFonts w:ascii="Times New Roman" w:eastAsia="Times New Roman" w:hAnsi="Times New Roman" w:cs="Times New Roman"/>
                <w:color w:val="000000" w:themeColor="text1"/>
                <w:kern w:val="0"/>
                <w:sz w:val="20"/>
                <w:szCs w:val="20"/>
                <w14:ligatures w14:val="none"/>
              </w:rPr>
              <w:t>d) Chi khen thưởng bằng tiền cho các tập thể, cá nhân Ban đại diện Hội đồng quản trị NHCSXH tỉnh, các sở, ngành, các tổ chức, cán bộ Chi nhánh NHCSXH tỉnh, các tập thể, cán bộ được phân công trực tiếp quản lý, điều hành nguồn vốn ngân sách ủy thác cho vay có thành tích đóng góp trong hoạt động tín dụng chính sách; chủ dự án, người vay vốn sử dụng hiệu quả vốn vay: Mức chi đối với tập thể là 02 (hai) lần mức lương cơ sở/năm; cá nhân là 01 (một) lần mức lương cơ sở/năm (vận dụng mức tiền thưởng quy định tại điểm c khoản 1 Điều 50 và điểm c khoản 2 Điều 50 Nghị định số 152/2025/NĐ-CP ngày 14/6/2025 của Chính phủ Quy định về phân cấp, phân quyền trong lĩnh vực thi đua, khen thưởng; quy định chi tiết và hướng dẫn thi hành một số điều của </w:t>
            </w:r>
            <w:hyperlink r:id="rId8" w:tgtFrame="_blank" w:history="1">
              <w:r w:rsidRPr="003E526D">
                <w:rPr>
                  <w:rFonts w:ascii="Times New Roman" w:eastAsia="Times New Roman" w:hAnsi="Times New Roman" w:cs="Times New Roman"/>
                  <w:color w:val="000000" w:themeColor="text1"/>
                  <w:kern w:val="0"/>
                  <w:sz w:val="20"/>
                  <w:szCs w:val="20"/>
                  <w14:ligatures w14:val="none"/>
                </w:rPr>
                <w:t>Luật Thi đua, khen thưởng</w:t>
              </w:r>
            </w:hyperlink>
            <w:r w:rsidRPr="003E526D">
              <w:rPr>
                <w:rFonts w:ascii="Times New Roman" w:eastAsia="Times New Roman" w:hAnsi="Times New Roman" w:cs="Times New Roman"/>
                <w:color w:val="000000" w:themeColor="text1"/>
                <w:kern w:val="0"/>
                <w:sz w:val="20"/>
                <w:szCs w:val="20"/>
                <w14:ligatures w14:val="none"/>
              </w:rPr>
              <w:t>).</w:t>
            </w:r>
          </w:p>
          <w:p w14:paraId="2F8CC461" w14:textId="77777777" w:rsidR="003E526D" w:rsidRPr="003E526D" w:rsidRDefault="003E526D" w:rsidP="003E526D">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3E526D">
              <w:rPr>
                <w:rFonts w:ascii="Times New Roman" w:eastAsia="Times New Roman" w:hAnsi="Times New Roman" w:cs="Times New Roman"/>
                <w:color w:val="000000" w:themeColor="text1"/>
                <w:kern w:val="0"/>
                <w:sz w:val="20"/>
                <w:szCs w:val="20"/>
                <w14:ligatures w14:val="none"/>
              </w:rPr>
              <w:t xml:space="preserve"> Giám đốc Chi nhánh NHCSXH tỉnh tham mưu Chủ tịch Ủy ban nhân dân tỉnh ban hành Quyết định thưởng bằng tiền. Chi nhánh NHCSXH tỉnh thực hiện chi khen thưởng từ quỹ khen thưởng của nguồn vốn ủy thác địa phương.</w:t>
            </w:r>
          </w:p>
          <w:p w14:paraId="46567A3B" w14:textId="77777777" w:rsidR="003E526D" w:rsidRPr="003E526D" w:rsidRDefault="003E526D" w:rsidP="003E526D">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3E526D">
              <w:rPr>
                <w:rFonts w:ascii="Times New Roman" w:eastAsia="Times New Roman" w:hAnsi="Times New Roman" w:cs="Times New Roman"/>
                <w:color w:val="000000" w:themeColor="text1"/>
                <w:kern w:val="0"/>
                <w:sz w:val="20"/>
                <w:szCs w:val="20"/>
                <w14:ligatures w14:val="none"/>
              </w:rPr>
              <w:lastRenderedPageBreak/>
              <w:t>đ) Chi kiểm tra, giám sát của Ban đại diện Hội đồng quản trị và các hoạt động ủy thác cho vay qua Chi nhánh NHCSXH tỉnh: Nội dung và mức chi theo Nghị quyết số 07/2025/NQ-HĐND ngày 24/10/2025 của Hội đồng nhân dân tỉnh Tuyên Quang về quy định chế độ công tác phí, chi hội nghị; chế độ tiếp khách nước ngoài vào làm việc, tổ chức hội nghị, hội thảo quốc tế và tiếp khách trong nước trên địa bàn tỉnh Tuyên Quang.</w:t>
            </w:r>
          </w:p>
          <w:p w14:paraId="7E9BFDB9" w14:textId="77777777" w:rsidR="003E526D" w:rsidRPr="003E526D" w:rsidRDefault="003E526D" w:rsidP="003E526D">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3E526D">
              <w:rPr>
                <w:rFonts w:ascii="Times New Roman" w:eastAsia="Times New Roman" w:hAnsi="Times New Roman" w:cs="Times New Roman"/>
                <w:color w:val="000000" w:themeColor="text1"/>
                <w:kern w:val="0"/>
                <w:sz w:val="20"/>
                <w:szCs w:val="20"/>
                <w14:ligatures w14:val="none"/>
              </w:rPr>
              <w:t>e) Hàng năm căn cứ tình hình triển khai nhiệm vụ, Chi nhánh NHCSXH tỉnh lập dự toán việc sử dụng kinh phí được để lại cho công tác chỉ đạo, quản lý, tổng hợp, kiểm tra, giám sát và khen thưởng gửi Sở Tài chính thẩm định trình Chủ tịch Ủy ban nhân dân tỉnh để xem xét, quyết định.</w:t>
            </w:r>
          </w:p>
          <w:p w14:paraId="4161AFAC" w14:textId="77777777" w:rsidR="003E526D" w:rsidRPr="003E526D" w:rsidRDefault="003E526D" w:rsidP="003E526D">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3E526D">
              <w:rPr>
                <w:rFonts w:ascii="Times New Roman" w:eastAsia="Times New Roman" w:hAnsi="Times New Roman" w:cs="Times New Roman"/>
                <w:color w:val="000000" w:themeColor="text1"/>
                <w:kern w:val="0"/>
                <w:sz w:val="20"/>
                <w:szCs w:val="20"/>
                <w14:ligatures w14:val="none"/>
              </w:rPr>
              <w:t>7.2. Quyết toán:</w:t>
            </w:r>
          </w:p>
          <w:p w14:paraId="5B9D30ED" w14:textId="06FC1A77" w:rsidR="003E526D" w:rsidRDefault="003E526D" w:rsidP="003E526D">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3E526D">
              <w:rPr>
                <w:rFonts w:ascii="Times New Roman" w:eastAsia="Times New Roman" w:hAnsi="Times New Roman" w:cs="Times New Roman"/>
                <w:color w:val="000000" w:themeColor="text1"/>
                <w:kern w:val="0"/>
                <w:sz w:val="20"/>
                <w:szCs w:val="20"/>
                <w14:ligatures w14:val="none"/>
              </w:rPr>
              <w:t>a) Đối với nguồn kinh phí được trích của Ban đại diện Hội đồng quản trị NHCSXH tỉnh: Căn cứ kinh phí được trích trong năm, Giám đốc chi nhánh NHCSXH tỉnh có trách nhiệm lập dự toán các nội dung chi trình Trưởng Ban đại diện Hội đồng quản trị NHCSXH tỉnh phê duyệt làm cơ sở thực hiện và quyết toán phần kinh phí của Ban đại diện Hội đồng quản trị NHCSXH tỉnh theo quy định, đúng chế độ kế toán, tài chính hiện hành. Kết thúc năm ngân sách, Chi nhánh NHCSXH tỉnh báo cáo, tổng hợp quyết toán số kinh phí đã sử dụng trong năm.</w:t>
            </w:r>
          </w:p>
          <w:p w14:paraId="5FF0EEBB" w14:textId="77777777" w:rsidR="00704FEC" w:rsidRDefault="003E526D" w:rsidP="003E526D">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3E526D">
              <w:rPr>
                <w:rFonts w:ascii="Times New Roman" w:eastAsia="Times New Roman" w:hAnsi="Times New Roman" w:cs="Times New Roman"/>
                <w:color w:val="000000" w:themeColor="text1"/>
                <w:kern w:val="0"/>
                <w:sz w:val="20"/>
                <w:szCs w:val="20"/>
                <w14:ligatures w14:val="none"/>
              </w:rPr>
              <w:t xml:space="preserve">b) Đối với kinh phí cho các Sở, ngành, đơn vị: Các đơn vị quyết toán số kinh phí đã chi vào tổng quyết toán của đơn vị theo quy định của Luật Ngân sách Nhà nước, đồng thời tổng hợp số liệu báo cáo về Ban đại diện NHCSXH tỉnh (thông qua Chi nhánh NHCSXH tỉnh) trước ngày 28/02 năm sau. Chi nhánh NHCSXH tỉnh </w:t>
            </w:r>
            <w:r w:rsidRPr="003E526D">
              <w:rPr>
                <w:rFonts w:ascii="Times New Roman" w:eastAsia="Times New Roman" w:hAnsi="Times New Roman" w:cs="Times New Roman"/>
                <w:color w:val="000000" w:themeColor="text1"/>
                <w:kern w:val="0"/>
                <w:sz w:val="20"/>
                <w:szCs w:val="20"/>
                <w14:ligatures w14:val="none"/>
              </w:rPr>
              <w:lastRenderedPageBreak/>
              <w:t>tổng hợp số chi của các sở, ngành, đơn vị liên quan và số chi của Ban đại diện Hội đồng quản trị NHCSXH tỉnh báo cáo Ban đại diện Hội đồng quản trị vào kỳ họp gần nhất.</w:t>
            </w:r>
            <w:bookmarkEnd w:id="15"/>
          </w:p>
          <w:p w14:paraId="3B8AFEA2" w14:textId="1C576601" w:rsidR="004E2E4E" w:rsidRPr="004E2E4E" w:rsidRDefault="004E2E4E" w:rsidP="003E526D">
            <w:pPr>
              <w:spacing w:before="120" w:after="0" w:line="240" w:lineRule="auto"/>
              <w:jc w:val="both"/>
              <w:rPr>
                <w:rFonts w:ascii="Times New Roman" w:eastAsia="Times New Roman" w:hAnsi="Times New Roman" w:cs="Times New Roman"/>
                <w:color w:val="000000" w:themeColor="text1"/>
                <w:kern w:val="0"/>
                <w:sz w:val="2"/>
                <w:szCs w:val="20"/>
                <w14:ligatures w14:val="none"/>
              </w:rPr>
            </w:pP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tcPr>
          <w:p w14:paraId="73E7B16F" w14:textId="77777777" w:rsidR="001D41DC" w:rsidRPr="002D6B1C" w:rsidRDefault="00402382" w:rsidP="001D41DC">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lastRenderedPageBreak/>
              <w:t>Căn cứ việc quản lý và sử dụng tiền lãi cho vay từ nguồn ủy thác giai đoạn 2015-2025, Sở Tài chính xây dựng theo quy định tại khoản 7 Điều 5 Thông tư số 11/2017/TT-BTC ngày 8/02/2017 của Bộ Tài chính được sửa đổi, bổ sung bởi khoản 4 Điều 1 Thông tư số 84/2025/TT-BTC</w:t>
            </w:r>
            <w:r w:rsidR="001D41DC" w:rsidRPr="002D6B1C">
              <w:rPr>
                <w:rFonts w:ascii="Times New Roman" w:eastAsia="Times New Roman" w:hAnsi="Times New Roman" w:cs="Times New Roman"/>
                <w:color w:val="000000" w:themeColor="text1"/>
                <w:kern w:val="0"/>
                <w:sz w:val="20"/>
                <w:szCs w:val="20"/>
                <w14:ligatures w14:val="none"/>
              </w:rPr>
              <w:t>.</w:t>
            </w:r>
          </w:p>
          <w:p w14:paraId="310846A3" w14:textId="77777777" w:rsidR="001D41DC" w:rsidRPr="002D6B1C" w:rsidRDefault="001D41DC" w:rsidP="001D41DC">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Trích lập rủi ro tín dụng chung theo quy định tại Quy chế quản lý tài chính của NHCSXH và các văn bản hướng dẫn của Bộ Tài chính.</w:t>
            </w:r>
          </w:p>
          <w:p w14:paraId="6F9C9D2E" w14:textId="2F306677" w:rsidR="001C6462" w:rsidRPr="002D6B1C" w:rsidRDefault="001C6462" w:rsidP="00230DC2">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 </w:t>
            </w:r>
            <w:r w:rsidR="00C862D2" w:rsidRPr="002D6B1C">
              <w:rPr>
                <w:rFonts w:ascii="Times New Roman" w:eastAsia="Times New Roman" w:hAnsi="Times New Roman" w:cs="Times New Roman"/>
                <w:color w:val="000000" w:themeColor="text1"/>
                <w:kern w:val="0"/>
                <w:sz w:val="20"/>
                <w:szCs w:val="20"/>
                <w14:ligatures w14:val="none"/>
              </w:rPr>
              <w:t xml:space="preserve">Trích phí quản lý nguồn vốn ủy thác cho Chi nhánh NHCSXH tỉnh theo dư nợ cho vay bình quân. </w:t>
            </w:r>
            <w:r w:rsidR="00C862D2" w:rsidRPr="007918DE">
              <w:rPr>
                <w:rFonts w:ascii="Times New Roman" w:eastAsia="Times New Roman" w:hAnsi="Times New Roman" w:cs="Times New Roman"/>
                <w:color w:val="000000" w:themeColor="text1"/>
                <w:kern w:val="0"/>
                <w:sz w:val="20"/>
                <w:szCs w:val="20"/>
                <w14:ligatures w14:val="none"/>
              </w:rPr>
              <w:t>Mức phí quản lý tối thiểu bằng mức phí quản lý Thủ tướng Chính phủ giao cho NHCSXH trong từng thời kỳ</w:t>
            </w:r>
            <w:r w:rsidRPr="002D6B1C">
              <w:rPr>
                <w:rFonts w:ascii="Times New Roman" w:eastAsia="Times New Roman" w:hAnsi="Times New Roman" w:cs="Times New Roman"/>
                <w:color w:val="000000" w:themeColor="text1"/>
                <w:kern w:val="0"/>
                <w:sz w:val="20"/>
                <w:szCs w:val="20"/>
                <w14:ligatures w14:val="none"/>
              </w:rPr>
              <w:t>.</w:t>
            </w:r>
            <w:r w:rsidR="008036EA">
              <w:rPr>
                <w:rFonts w:ascii="Times New Roman" w:eastAsia="Times New Roman" w:hAnsi="Times New Roman" w:cs="Times New Roman"/>
                <w:color w:val="000000" w:themeColor="text1"/>
                <w:kern w:val="0"/>
                <w:sz w:val="20"/>
                <w:szCs w:val="20"/>
                <w14:ligatures w14:val="none"/>
              </w:rPr>
              <w:t xml:space="preserve"> Hiện nay </w:t>
            </w:r>
            <w:r w:rsidR="00230DC2" w:rsidRPr="002D6B1C">
              <w:rPr>
                <w:rFonts w:ascii="Times New Roman" w:eastAsia="Times New Roman" w:hAnsi="Times New Roman" w:cs="Times New Roman"/>
                <w:color w:val="000000" w:themeColor="text1"/>
                <w:kern w:val="0"/>
                <w:sz w:val="20"/>
                <w:szCs w:val="20"/>
                <w14:ligatures w14:val="none"/>
              </w:rPr>
              <w:t>Chi nhánh NHCSXH tỉnh</w:t>
            </w:r>
            <w:r w:rsidR="008036EA">
              <w:rPr>
                <w:rFonts w:ascii="Times New Roman" w:eastAsia="Times New Roman" w:hAnsi="Times New Roman" w:cs="Times New Roman"/>
                <w:color w:val="000000" w:themeColor="text1"/>
                <w:kern w:val="0"/>
                <w:sz w:val="20"/>
                <w:szCs w:val="20"/>
                <w14:ligatures w14:val="none"/>
              </w:rPr>
              <w:t xml:space="preserve"> đang thực hiện </w:t>
            </w:r>
            <w:r w:rsidR="00230DC2">
              <w:rPr>
                <w:rFonts w:ascii="Times New Roman" w:eastAsia="Times New Roman" w:hAnsi="Times New Roman" w:cs="Times New Roman"/>
                <w:color w:val="000000" w:themeColor="text1"/>
                <w:kern w:val="0"/>
                <w:sz w:val="20"/>
                <w:szCs w:val="20"/>
                <w14:ligatures w14:val="none"/>
              </w:rPr>
              <w:t xml:space="preserve">mức phí ủy thác theo </w:t>
            </w:r>
            <w:r w:rsidR="00230DC2" w:rsidRPr="00230DC2">
              <w:rPr>
                <w:rFonts w:ascii="Times New Roman" w:eastAsia="Times New Roman" w:hAnsi="Times New Roman" w:cs="Times New Roman"/>
                <w:color w:val="000000" w:themeColor="text1"/>
                <w:kern w:val="0"/>
                <w:sz w:val="20"/>
                <w:szCs w:val="20"/>
                <w14:ligatures w14:val="none"/>
              </w:rPr>
              <w:t>Qu</w:t>
            </w:r>
            <w:r w:rsidR="00230DC2">
              <w:rPr>
                <w:rFonts w:ascii="Times New Roman" w:eastAsia="Times New Roman" w:hAnsi="Times New Roman" w:cs="Times New Roman"/>
                <w:color w:val="000000" w:themeColor="text1"/>
                <w:kern w:val="0"/>
                <w:sz w:val="20"/>
                <w:szCs w:val="20"/>
                <w14:ligatures w14:val="none"/>
              </w:rPr>
              <w:t xml:space="preserve">yết định số 1264/QĐ-TTg ngày 27/10/2023 của Thủ </w:t>
            </w:r>
            <w:r w:rsidR="00230DC2" w:rsidRPr="00230DC2">
              <w:rPr>
                <w:rFonts w:ascii="Times New Roman" w:eastAsia="Times New Roman" w:hAnsi="Times New Roman" w:cs="Times New Roman"/>
                <w:color w:val="000000" w:themeColor="text1"/>
                <w:kern w:val="0"/>
                <w:sz w:val="20"/>
                <w:szCs w:val="20"/>
                <w14:ligatures w14:val="none"/>
              </w:rPr>
              <w:t>tướng Chính phủ</w:t>
            </w:r>
            <w:r w:rsidR="00230DC2">
              <w:rPr>
                <w:rFonts w:ascii="Times New Roman" w:eastAsia="Times New Roman" w:hAnsi="Times New Roman" w:cs="Times New Roman"/>
                <w:color w:val="000000" w:themeColor="text1"/>
                <w:kern w:val="0"/>
                <w:sz w:val="20"/>
                <w:szCs w:val="20"/>
                <w14:ligatures w14:val="none"/>
              </w:rPr>
              <w:t xml:space="preserve"> và Quyết định số </w:t>
            </w:r>
            <w:r w:rsidR="00230DC2" w:rsidRPr="00230DC2">
              <w:rPr>
                <w:rFonts w:ascii="Times New Roman" w:eastAsia="Times New Roman" w:hAnsi="Times New Roman" w:cs="Times New Roman"/>
                <w:color w:val="000000" w:themeColor="text1"/>
                <w:kern w:val="0"/>
                <w:sz w:val="20"/>
                <w:szCs w:val="20"/>
                <w14:ligatures w14:val="none"/>
              </w:rPr>
              <w:t>1577/QĐ-UBND</w:t>
            </w:r>
            <w:r w:rsidR="00230DC2">
              <w:rPr>
                <w:rFonts w:ascii="Times New Roman" w:eastAsia="Times New Roman" w:hAnsi="Times New Roman" w:cs="Times New Roman"/>
                <w:color w:val="000000" w:themeColor="text1"/>
                <w:kern w:val="0"/>
                <w:sz w:val="20"/>
                <w:szCs w:val="20"/>
                <w14:ligatures w14:val="none"/>
              </w:rPr>
              <w:t xml:space="preserve"> ngày 20/12/2023 của Chủ tịch UBND tỉnh.</w:t>
            </w:r>
          </w:p>
          <w:p w14:paraId="3DAF52FE" w14:textId="0E8C800F" w:rsidR="001C6462" w:rsidRPr="002D6B1C" w:rsidRDefault="001C6462" w:rsidP="001D41DC">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 Đối với trích số tiền lãi thu được để chi cho công tác chỉ đạo, quản lý, tổng hợp, kiểm tra, giám sát, khen thưởng: </w:t>
            </w:r>
            <w:r w:rsidRPr="002D6B1C">
              <w:rPr>
                <w:rFonts w:ascii="Times New Roman" w:eastAsia="Times New Roman" w:hAnsi="Times New Roman" w:cs="Times New Roman"/>
                <w:color w:val="000000" w:themeColor="text1"/>
                <w:kern w:val="0"/>
                <w:sz w:val="20"/>
                <w:szCs w:val="20"/>
                <w14:ligatures w14:val="none"/>
              </w:rPr>
              <w:lastRenderedPageBreak/>
              <w:t>Tỉnh Tuyên Quang (trước hợp nhất) quy định trích tối đa 15% số tiền lãi thu được; Tỉnh Hà Giang (trước hợp nhất) quy định trích 8% số tiền lãi thu được. Căn cứ thực tế nội dung chi cho công tác chỉ đạo, quản lý, tổng hợp, kiểm tra, giám sát, khen thưởng của Ban đại diện Hội đồng quản trị NHCSXH tỉnh, các Sở, ngành, đơn vị liên quan giai đoạn 2015-2025, trong đó đã trích bổ sung nguồn vốn 3 tỷ đồng từ tiền lãi thu được do không sử dụng hết và không có nhu cầu sử dụng. Sở Tài chính đề xuất trích 8% số tiền lãi thu được đảm bảo phù hợp thực tế và nội dung chi.</w:t>
            </w:r>
          </w:p>
          <w:p w14:paraId="44AD62F5" w14:textId="77777777" w:rsidR="001C6462" w:rsidRPr="002D6B1C" w:rsidRDefault="001C6462" w:rsidP="001D41DC">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Phần còn lại (nếu có) được bổ sung vào nguồn vốn cho vay.</w:t>
            </w:r>
          </w:p>
          <w:p w14:paraId="6CD0A8D1" w14:textId="77777777" w:rsidR="002D3363" w:rsidRPr="002D6B1C" w:rsidRDefault="002D3363" w:rsidP="002D3363">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Nội dung và mức chi cho công tác chỉ đạo, quản lý, tổng hợp, kiểm tra, giám sát, khen thưởng kế thừa các nội dung quy định của 02 tỉnh trước hợp nhất và quy định tại Nghị quyết số 07/2025/NQ-HĐND ngày 24/10/2025 của HĐND tỉnh.</w:t>
            </w:r>
          </w:p>
          <w:p w14:paraId="5E575D06" w14:textId="0E398686" w:rsidR="002D3363" w:rsidRPr="002D6B1C" w:rsidRDefault="002D3363" w:rsidP="002D3363">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Bổ sung cụ thể nội dung quyết toán kinh phí chi cho công tác chỉ đạo, quản lý, tổng hợp, kiểm tra giám sát, khen thưởng</w:t>
            </w:r>
          </w:p>
        </w:tc>
      </w:tr>
      <w:tr w:rsidR="002D6B1C" w:rsidRPr="002D6B1C" w14:paraId="2F96E077" w14:textId="77777777" w:rsidTr="00FB3F45">
        <w:trPr>
          <w:trHeight w:val="264"/>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3E7DB243" w14:textId="0C8EEDD0" w:rsidR="00375436" w:rsidRPr="002D6B1C" w:rsidRDefault="00C77BA7" w:rsidP="00BA6B41">
            <w:pPr>
              <w:spacing w:before="40" w:after="40" w:line="240" w:lineRule="auto"/>
              <w:jc w:val="center"/>
              <w:rPr>
                <w:rFonts w:ascii="Times New Roman" w:eastAsia="Times New Roman" w:hAnsi="Times New Roman" w:cs="Times New Roman"/>
                <w:b/>
                <w:bCs/>
                <w:color w:val="000000" w:themeColor="text1"/>
                <w:kern w:val="0"/>
                <w:sz w:val="20"/>
                <w:szCs w:val="20"/>
                <w14:ligatures w14:val="none"/>
              </w:rPr>
            </w:pPr>
            <w:r>
              <w:rPr>
                <w:rFonts w:ascii="Times New Roman" w:eastAsia="Times New Roman" w:hAnsi="Times New Roman" w:cs="Times New Roman"/>
                <w:b/>
                <w:bCs/>
                <w:color w:val="000000" w:themeColor="text1"/>
                <w:kern w:val="0"/>
                <w:sz w:val="20"/>
                <w:szCs w:val="20"/>
                <w14:ligatures w14:val="none"/>
              </w:rPr>
              <w:lastRenderedPageBreak/>
              <w:t>11</w:t>
            </w:r>
          </w:p>
        </w:tc>
        <w:tc>
          <w:tcPr>
            <w:tcW w:w="3870" w:type="dxa"/>
            <w:tcBorders>
              <w:top w:val="single" w:sz="4" w:space="0" w:color="auto"/>
              <w:left w:val="single" w:sz="4" w:space="0" w:color="auto"/>
              <w:bottom w:val="single" w:sz="4" w:space="0" w:color="auto"/>
              <w:right w:val="single" w:sz="4" w:space="0" w:color="auto"/>
            </w:tcBorders>
            <w:shd w:val="clear" w:color="000000" w:fill="FFFFFF"/>
            <w:vAlign w:val="center"/>
          </w:tcPr>
          <w:p w14:paraId="72BDD4D8" w14:textId="77777777" w:rsidR="009A75C5" w:rsidRPr="002D6B1C" w:rsidRDefault="009A75C5" w:rsidP="009A75C5">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bookmarkStart w:id="17" w:name="dieu_11"/>
            <w:r w:rsidRPr="002D6B1C">
              <w:rPr>
                <w:rFonts w:ascii="Times New Roman" w:eastAsia="Times New Roman" w:hAnsi="Times New Roman" w:cs="Times New Roman"/>
                <w:b/>
                <w:color w:val="000000" w:themeColor="text1"/>
                <w:kern w:val="0"/>
                <w:sz w:val="20"/>
                <w:szCs w:val="20"/>
                <w14:ligatures w14:val="none"/>
              </w:rPr>
              <w:t>Điều 11. Xử lý nợ bị rủi ro</w:t>
            </w:r>
            <w:bookmarkEnd w:id="17"/>
          </w:p>
          <w:p w14:paraId="779B6105" w14:textId="77777777" w:rsidR="009A75C5" w:rsidRPr="002D6B1C" w:rsidRDefault="009A75C5" w:rsidP="009A75C5">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Thực hiện theo quy định tại khoản 8, Điều 5 Thông tư số 11/2017/TT-BTC ngày 8/02/2017 của Bộ Tài chính.</w:t>
            </w:r>
          </w:p>
          <w:p w14:paraId="772C8EDA" w14:textId="3FC7E58B" w:rsidR="00375436" w:rsidRPr="002D6B1C" w:rsidRDefault="00375436" w:rsidP="00375436">
            <w:pPr>
              <w:spacing w:before="40" w:after="40" w:line="240" w:lineRule="auto"/>
              <w:jc w:val="both"/>
              <w:rPr>
                <w:rFonts w:ascii="Times New Roman" w:eastAsia="Times New Roman" w:hAnsi="Times New Roman" w:cs="Times New Roman"/>
                <w:color w:val="000000" w:themeColor="text1"/>
                <w:kern w:val="0"/>
                <w:sz w:val="20"/>
                <w:szCs w:val="20"/>
                <w14:ligatures w14:val="none"/>
              </w:rPr>
            </w:pPr>
          </w:p>
        </w:tc>
        <w:tc>
          <w:tcPr>
            <w:tcW w:w="3294" w:type="dxa"/>
            <w:tcBorders>
              <w:top w:val="single" w:sz="4" w:space="0" w:color="auto"/>
              <w:left w:val="single" w:sz="4" w:space="0" w:color="auto"/>
              <w:bottom w:val="single" w:sz="4" w:space="0" w:color="auto"/>
              <w:right w:val="single" w:sz="4" w:space="0" w:color="auto"/>
            </w:tcBorders>
            <w:shd w:val="clear" w:color="000000" w:fill="FFFFFF"/>
            <w:vAlign w:val="center"/>
          </w:tcPr>
          <w:p w14:paraId="6715A481" w14:textId="77777777" w:rsidR="009A75C5" w:rsidRPr="002D6B1C" w:rsidRDefault="009A75C5" w:rsidP="009A75C5">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t>Điều 11. Xử lý rủi ro tín dụng</w:t>
            </w:r>
          </w:p>
          <w:p w14:paraId="4454CC4B" w14:textId="77777777" w:rsidR="009A75C5" w:rsidRPr="002D6B1C" w:rsidRDefault="009A75C5" w:rsidP="009A75C5">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Phạm vi xử lý nợ bị rủi ro:</w:t>
            </w:r>
          </w:p>
          <w:p w14:paraId="042E3483" w14:textId="77777777" w:rsidR="009A75C5" w:rsidRPr="002D6B1C" w:rsidRDefault="009A75C5" w:rsidP="009A75C5">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Các khoản nợ bị rủi ro do nguyên nhân khách quan: Đối tượng được xem xét xử lý rủi ro, nguyên nhân khách quan làm thiệt hại trực tiếp đến vốn và tài sản của khách hàng, biện pháp xử lý, hồ sơ pháp lý để xem xét xử lý nợ bị rủi ro được áp dụng theo quy định của Thủ tướng Chính phủ về cơ chế xử lý nợ bị rủi ro được áp dụng tại NHCSXH.</w:t>
            </w:r>
          </w:p>
          <w:p w14:paraId="7BA14234" w14:textId="77777777" w:rsidR="009A75C5" w:rsidRPr="002D6B1C" w:rsidRDefault="009A75C5" w:rsidP="009A75C5">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Giao cho Sở Tài chính/ Phòng Tài chính - Kế hoạch các huyện chủ trì phối hợp với chi nhánh NHCSXH tỉnh, huyện, Sở/ Phòng Lao động - TBXH xem xét, thẩm định thống nhất bằng văn bản đối với từng trường hợp cụ thể báo cáo UBND các cấp xem xét quyết định.</w:t>
            </w:r>
          </w:p>
          <w:p w14:paraId="7475C311" w14:textId="77777777" w:rsidR="009A75C5" w:rsidRPr="002D6B1C" w:rsidRDefault="009A75C5" w:rsidP="009A75C5">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Đối với các khoản nợ bị rủi ro do nguyên nhân chủ quan thì tổ chức, cá nhân gây ra tổn thất phải bồi thường theo quy định của pháp luật.</w:t>
            </w:r>
          </w:p>
          <w:p w14:paraId="64C95EE1" w14:textId="77777777" w:rsidR="009A75C5" w:rsidRPr="002D6B1C" w:rsidRDefault="009A75C5" w:rsidP="009A75C5">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Thẩm quyền xem xét xử lý nợ bị rủi ro:</w:t>
            </w:r>
          </w:p>
          <w:p w14:paraId="1C49D9BF" w14:textId="77777777" w:rsidR="009A75C5" w:rsidRPr="002D6B1C" w:rsidRDefault="009A75C5" w:rsidP="009A75C5">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a) Giám đốc NHCSXH tỉnh, huyện lập kiểm tra hồ sơ đề nghị xử lý khoanh nợ, xóa nợ gửi Sở Tài chính/ Phòng Tài chính - Kế hoạch huyện thẩm định </w:t>
            </w:r>
            <w:r w:rsidRPr="002D6B1C">
              <w:rPr>
                <w:rFonts w:ascii="Times New Roman" w:eastAsia="Times New Roman" w:hAnsi="Times New Roman" w:cs="Times New Roman"/>
                <w:color w:val="000000" w:themeColor="text1"/>
                <w:kern w:val="0"/>
                <w:sz w:val="20"/>
                <w:szCs w:val="20"/>
                <w14:ligatures w14:val="none"/>
              </w:rPr>
              <w:lastRenderedPageBreak/>
              <w:t>trình Chủ tịch UBND tỉnh, huyện phê duyệt.</w:t>
            </w:r>
          </w:p>
          <w:p w14:paraId="58333F77" w14:textId="77777777" w:rsidR="009A75C5" w:rsidRPr="002D6B1C" w:rsidRDefault="009A75C5" w:rsidP="009A75C5">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Chủ tịch UBND tỉnh quyết định việc khoanh nợ và xóa nợ gốc, lãi cho khách hàng đối với nguồn vốn ngân sách cấp tỉnh ủy thác trên cơ sở đề nghị của Sở Tài chính. Chủ tịch UBND cấp huyện quyết định việc khoanh nợ và xóa nợ gốc, lãi cho khách hàng đối với nguồn vốn ngân sách cấp huyện ủy thác trên cơ sở đề nghị của Phòng Tài chính - Kế hoạch huyện.</w:t>
            </w:r>
          </w:p>
          <w:p w14:paraId="41169238" w14:textId="77777777" w:rsidR="009A75C5" w:rsidRPr="002D6B1C" w:rsidRDefault="009A75C5" w:rsidP="009A75C5">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3. Nguồn vốn để xử lý rủi ro:</w:t>
            </w:r>
          </w:p>
          <w:p w14:paraId="19F44DF4" w14:textId="77777777" w:rsidR="009A75C5" w:rsidRPr="002D6B1C" w:rsidRDefault="009A75C5" w:rsidP="009A75C5">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Nguồn vốn để xóa nợ gốc, lãi cho khác hàng được sử dụng từ Quỹ dự phòng rủi ro tín dụng đã được NHCSXH trích lập theo quy định tại Quy chế này. Trường hợp quỹ dự phòng rủi ro tín dụng không đủ bù đắp, tùy theo tình hình thực tế khoản vay bị rủi ro tín dụng không đủ bù đắp, tùy theo tình hình thực tế khoản vay bị rủi ro thuộc nguồn vốn ngân sách tỉnh, huyện; cơ quan Tài chính cấp tỉnh, cấp huyện chủ trì, phối hợp với cơ quan Lao động TB&amp;XH cấp tỉnh, cấp huyện, NHCSXH tỉnh, huyện, báo cáo UBND cấp tỉnh, cấp huyện bổ sung ngân sách địa phương để xử lý hoặc giảm trực tiếp vào nguồn vốn ủy thác của ngân sách địa phương chuyển qua NHCSXH cấp tỉnh, cấp huyện</w:t>
            </w:r>
          </w:p>
          <w:p w14:paraId="4C5F5ACA" w14:textId="77777777" w:rsidR="009A75C5" w:rsidRPr="002D6B1C" w:rsidRDefault="009A75C5" w:rsidP="009A75C5">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Trường hợp Quỹ dự phòng rủi ro tín dụng sau khi được sử dụng để xử lý xóa nợ bị rủi ro lớn hơn số dư Quỹ dự phòng rủi ro tối đa, được bổ sung vào nguồn vốn ủy thác để cho vay theo quy định.</w:t>
            </w:r>
          </w:p>
          <w:p w14:paraId="31C271FF" w14:textId="77777777" w:rsidR="00375436" w:rsidRDefault="009A75C5" w:rsidP="005B4141">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lastRenderedPageBreak/>
              <w:t>c) Đối với Quỹ dự phòng rủi ro địa phương đã trích lập theo quy định tại Thông tư số 73/2008/TT-BTC ngày 01/8/2008 của Bộ Tài chính hướng dẫn lập, quản lý, sử dụng Quỹ giải quyết việc làm địa phương và kinh phí quản lý Quỹ quốc gia về việc làm: Giao cho NHCSXH tinh tiếp tục quản lý để xử lý rủi ro các khoản vay từ nguồn vốn tỉnh ủy thác theo quy định.</w:t>
            </w:r>
          </w:p>
          <w:p w14:paraId="03712B39" w14:textId="1307EAAC" w:rsidR="00704FEC" w:rsidRPr="00704FEC" w:rsidRDefault="00704FEC" w:rsidP="005B4141">
            <w:pPr>
              <w:spacing w:before="120" w:after="0" w:line="240" w:lineRule="auto"/>
              <w:jc w:val="both"/>
              <w:rPr>
                <w:rFonts w:ascii="Times New Roman" w:eastAsia="Times New Roman" w:hAnsi="Times New Roman" w:cs="Times New Roman"/>
                <w:color w:val="000000" w:themeColor="text1"/>
                <w:kern w:val="0"/>
                <w:sz w:val="8"/>
                <w:szCs w:val="20"/>
                <w14:ligatures w14:val="none"/>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A3F1D9D" w14:textId="6B0FC001" w:rsidR="009A75C5" w:rsidRPr="002D6B1C" w:rsidRDefault="009A75C5" w:rsidP="009A75C5">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lastRenderedPageBreak/>
              <w:t>Điều 1</w:t>
            </w:r>
            <w:r w:rsidR="008063B0">
              <w:rPr>
                <w:rFonts w:ascii="Times New Roman" w:eastAsia="Times New Roman" w:hAnsi="Times New Roman" w:cs="Times New Roman"/>
                <w:b/>
                <w:color w:val="000000" w:themeColor="text1"/>
                <w:kern w:val="0"/>
                <w:sz w:val="20"/>
                <w:szCs w:val="20"/>
                <w14:ligatures w14:val="none"/>
              </w:rPr>
              <w:t>1</w:t>
            </w:r>
            <w:r w:rsidRPr="002D6B1C">
              <w:rPr>
                <w:rFonts w:ascii="Times New Roman" w:eastAsia="Times New Roman" w:hAnsi="Times New Roman" w:cs="Times New Roman"/>
                <w:b/>
                <w:color w:val="000000" w:themeColor="text1"/>
                <w:kern w:val="0"/>
                <w:sz w:val="20"/>
                <w:szCs w:val="20"/>
                <w14:ligatures w14:val="none"/>
              </w:rPr>
              <w:t>. Xử lý nợ bị rủi ro</w:t>
            </w:r>
          </w:p>
          <w:p w14:paraId="70D63852" w14:textId="0FBD4DB0" w:rsidR="0090170E" w:rsidRPr="002D6B1C" w:rsidRDefault="0090170E" w:rsidP="0090170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Thực hiện theo quy định tại khoản 8, Điều 5 Thông tư số 11/2017/TT-BTC ngày 8/02/2017 của Bộ Tài chính được sửa đổi bổ sung tại khoản 5 Điều 1 Thông tư số 84/2025/TT-BTC</w:t>
            </w:r>
          </w:p>
          <w:p w14:paraId="3BE678E2" w14:textId="77777777" w:rsidR="0090170E" w:rsidRPr="002D6B1C" w:rsidRDefault="0090170E" w:rsidP="009A75C5">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p>
          <w:p w14:paraId="2793DE15" w14:textId="35578968" w:rsidR="00375436" w:rsidRPr="002D6B1C" w:rsidRDefault="00375436" w:rsidP="0090170E">
            <w:pPr>
              <w:pStyle w:val="BodyText2"/>
              <w:shd w:val="clear" w:color="auto" w:fill="auto"/>
              <w:spacing w:before="120" w:line="240" w:lineRule="auto"/>
              <w:ind w:right="40"/>
              <w:rPr>
                <w:rFonts w:ascii="Times New Roman" w:eastAsia="Times New Roman" w:hAnsi="Times New Roman" w:cs="Times New Roman"/>
                <w:color w:val="000000" w:themeColor="text1"/>
                <w:kern w:val="0"/>
                <w:sz w:val="20"/>
                <w:szCs w:val="20"/>
                <w14:ligatures w14:val="none"/>
              </w:rPr>
            </w:pP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tcPr>
          <w:p w14:paraId="340D19C4" w14:textId="424A1D96" w:rsidR="0090170E" w:rsidRPr="002D6B1C" w:rsidRDefault="0090170E" w:rsidP="0090170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Nội dung quy định xử lý nợ bị rủi ro thực hiện theo quy định tại khoản 8, Điều 5 Thông tư số 11/2017/TT-BTC ngày 8/02/2017 của Bộ Tài chính được sửa đổi bổ sung tại khoản 5 Điều 1 Thông tư số 84/2025/TT-BTC. Sở Tài chính đề xuất dự thảo Quyết định không quy định lại nội dung tại Thông tư số 11/2017/TT-BTC và Thông tư số 84/2025/TT-BTC.</w:t>
            </w:r>
          </w:p>
          <w:p w14:paraId="30A6DFFB" w14:textId="29638BED" w:rsidR="0090170E" w:rsidRPr="002D6B1C" w:rsidRDefault="0090170E" w:rsidP="00375436">
            <w:pPr>
              <w:spacing w:before="40" w:after="40" w:line="240" w:lineRule="auto"/>
              <w:ind w:right="-102"/>
              <w:jc w:val="both"/>
              <w:rPr>
                <w:rFonts w:ascii="Times New Roman" w:hAnsi="Times New Roman" w:cs="Times New Roman"/>
                <w:color w:val="000000" w:themeColor="text1"/>
                <w:sz w:val="20"/>
                <w:szCs w:val="20"/>
              </w:rPr>
            </w:pPr>
          </w:p>
          <w:p w14:paraId="6EBBA431" w14:textId="20DC5410" w:rsidR="00375436" w:rsidRPr="002D6B1C" w:rsidRDefault="00375436" w:rsidP="0090170E">
            <w:pPr>
              <w:spacing w:before="40" w:after="40" w:line="240" w:lineRule="auto"/>
              <w:ind w:firstLine="195"/>
              <w:jc w:val="both"/>
              <w:rPr>
                <w:rFonts w:ascii="Times New Roman" w:hAnsi="Times New Roman" w:cs="Times New Roman"/>
                <w:color w:val="000000" w:themeColor="text1"/>
                <w:sz w:val="20"/>
                <w:szCs w:val="20"/>
              </w:rPr>
            </w:pPr>
          </w:p>
        </w:tc>
      </w:tr>
      <w:tr w:rsidR="002D6B1C" w:rsidRPr="002D6B1C" w14:paraId="59B33F9F" w14:textId="77777777" w:rsidTr="00FB3F45">
        <w:trPr>
          <w:trHeight w:val="264"/>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7DA28052" w14:textId="52810FBB" w:rsidR="00375436" w:rsidRPr="002D6B1C" w:rsidRDefault="00C77BA7" w:rsidP="00AF65FE">
            <w:pPr>
              <w:spacing w:before="40" w:after="40" w:line="240" w:lineRule="auto"/>
              <w:jc w:val="center"/>
              <w:rPr>
                <w:rFonts w:ascii="Times New Roman" w:eastAsia="Times New Roman" w:hAnsi="Times New Roman" w:cs="Times New Roman"/>
                <w:b/>
                <w:bCs/>
                <w:color w:val="000000" w:themeColor="text1"/>
                <w:kern w:val="0"/>
                <w:sz w:val="20"/>
                <w:szCs w:val="20"/>
                <w14:ligatures w14:val="none"/>
              </w:rPr>
            </w:pPr>
            <w:r>
              <w:rPr>
                <w:rFonts w:ascii="Times New Roman" w:eastAsia="Times New Roman" w:hAnsi="Times New Roman" w:cs="Times New Roman"/>
                <w:b/>
                <w:bCs/>
                <w:color w:val="000000" w:themeColor="text1"/>
                <w:kern w:val="0"/>
                <w:sz w:val="20"/>
                <w:szCs w:val="20"/>
                <w14:ligatures w14:val="none"/>
              </w:rPr>
              <w:lastRenderedPageBreak/>
              <w:t>12</w:t>
            </w:r>
          </w:p>
        </w:tc>
        <w:tc>
          <w:tcPr>
            <w:tcW w:w="3870" w:type="dxa"/>
            <w:tcBorders>
              <w:top w:val="single" w:sz="4" w:space="0" w:color="auto"/>
              <w:left w:val="single" w:sz="4" w:space="0" w:color="auto"/>
              <w:bottom w:val="single" w:sz="4" w:space="0" w:color="auto"/>
              <w:right w:val="single" w:sz="4" w:space="0" w:color="auto"/>
            </w:tcBorders>
            <w:shd w:val="clear" w:color="000000" w:fill="FFFFFF"/>
            <w:vAlign w:val="center"/>
          </w:tcPr>
          <w:p w14:paraId="60C48627" w14:textId="77777777" w:rsidR="008F325D" w:rsidRPr="002D6B1C" w:rsidRDefault="008F325D" w:rsidP="008F325D">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bookmarkStart w:id="18" w:name="dieu_12"/>
            <w:r w:rsidRPr="002D6B1C">
              <w:rPr>
                <w:rFonts w:ascii="Times New Roman" w:eastAsia="Times New Roman" w:hAnsi="Times New Roman" w:cs="Times New Roman"/>
                <w:b/>
                <w:color w:val="000000" w:themeColor="text1"/>
                <w:kern w:val="0"/>
                <w:sz w:val="20"/>
                <w:szCs w:val="20"/>
                <w14:ligatures w14:val="none"/>
              </w:rPr>
              <w:t>Điều 12. Chế độ báo cáo</w:t>
            </w:r>
            <w:bookmarkEnd w:id="18"/>
          </w:p>
          <w:p w14:paraId="6E5B6EFD" w14:textId="77777777" w:rsidR="008F325D" w:rsidRPr="002D6B1C" w:rsidRDefault="008F325D" w:rsidP="008F325D">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Thực hiện theo quy định tại khoản 9, Điều 5 Thông tư số 11/2017/TT-BTC ngày 8/02/2017 của Bộ Tài chính.</w:t>
            </w:r>
          </w:p>
          <w:p w14:paraId="5E21CEEF" w14:textId="794ED815" w:rsidR="00375436" w:rsidRPr="002D6B1C" w:rsidRDefault="00375436" w:rsidP="00375436">
            <w:pPr>
              <w:spacing w:before="40" w:after="40" w:line="240" w:lineRule="auto"/>
              <w:jc w:val="both"/>
              <w:rPr>
                <w:rFonts w:ascii="Times New Roman" w:eastAsia="Times New Roman" w:hAnsi="Times New Roman" w:cs="Times New Roman"/>
                <w:color w:val="000000" w:themeColor="text1"/>
                <w:kern w:val="0"/>
                <w:sz w:val="20"/>
                <w:szCs w:val="20"/>
                <w14:ligatures w14:val="none"/>
              </w:rPr>
            </w:pPr>
          </w:p>
        </w:tc>
        <w:tc>
          <w:tcPr>
            <w:tcW w:w="3294" w:type="dxa"/>
            <w:tcBorders>
              <w:top w:val="single" w:sz="4" w:space="0" w:color="auto"/>
              <w:left w:val="single" w:sz="4" w:space="0" w:color="auto"/>
              <w:bottom w:val="single" w:sz="4" w:space="0" w:color="auto"/>
              <w:right w:val="single" w:sz="4" w:space="0" w:color="auto"/>
            </w:tcBorders>
            <w:shd w:val="clear" w:color="000000" w:fill="FFFFFF"/>
            <w:vAlign w:val="center"/>
          </w:tcPr>
          <w:p w14:paraId="0E7CDCEC" w14:textId="77777777" w:rsidR="00666564" w:rsidRPr="002D6B1C" w:rsidRDefault="00666564" w:rsidP="00666564">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t>Điều 12. Chế độ báo cáo:</w:t>
            </w:r>
          </w:p>
          <w:p w14:paraId="67340500" w14:textId="77777777" w:rsidR="00666564" w:rsidRPr="002D6B1C" w:rsidRDefault="00666564" w:rsidP="00666564">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Đối với nguồn vốn do ngân sách cấp tỉnh ủy thác qua Chi nhánh NHCSXH tỉnh: Định kỳ 6 tháng, hàng năm hoặc theo yêu cầu đột xuất, Chi nhánh NHCSXH tỉnh báo cáo tổng nguồn vốn, kết quả cho vay từ nguồn vốn ủy</w:t>
            </w:r>
          </w:p>
          <w:p w14:paraId="51B0C4D7" w14:textId="77777777" w:rsidR="00666564" w:rsidRPr="002D6B1C" w:rsidRDefault="00666564" w:rsidP="00666564">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thác gửi UBND tỉnh, Sở Tài chính.</w:t>
            </w:r>
          </w:p>
          <w:p w14:paraId="451B8A21" w14:textId="77777777" w:rsidR="00375436" w:rsidRDefault="00666564" w:rsidP="00FE2848">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Đối với nguồn vốn do ngân sách cấp huyện ủy thác qua Phòng giao dịch NHCSXH huyện. Định kỳ 6 tháng, hàng năm hoặc theo yêu cầu đột xuất, Phòng giao dịch NHCSXH huyện báo cáo tổng nguồn vốn, kết quả cho vay từ nguồn vốn ủy thác gửi UBND cấp huyện, Phòng Tài chính - kế hoạch.</w:t>
            </w:r>
          </w:p>
          <w:p w14:paraId="520C9E7C" w14:textId="08F1F39D" w:rsidR="00704FEC" w:rsidRPr="00704FEC" w:rsidRDefault="00704FEC" w:rsidP="00FE2848">
            <w:pPr>
              <w:spacing w:before="120" w:after="0" w:line="240" w:lineRule="auto"/>
              <w:jc w:val="both"/>
              <w:rPr>
                <w:rFonts w:ascii="Times New Roman" w:eastAsia="Times New Roman" w:hAnsi="Times New Roman" w:cs="Times New Roman"/>
                <w:color w:val="000000" w:themeColor="text1"/>
                <w:kern w:val="0"/>
                <w:sz w:val="8"/>
                <w:szCs w:val="20"/>
                <w14:ligatures w14:val="none"/>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24F24B7" w14:textId="0B9E4BE4" w:rsidR="00666564" w:rsidRPr="002D6B1C" w:rsidRDefault="00666564" w:rsidP="00666564">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t>Điều 1</w:t>
            </w:r>
            <w:r w:rsidR="00055D63">
              <w:rPr>
                <w:rFonts w:ascii="Times New Roman" w:eastAsia="Times New Roman" w:hAnsi="Times New Roman" w:cs="Times New Roman"/>
                <w:b/>
                <w:color w:val="000000" w:themeColor="text1"/>
                <w:kern w:val="0"/>
                <w:sz w:val="20"/>
                <w:szCs w:val="20"/>
                <w14:ligatures w14:val="none"/>
              </w:rPr>
              <w:t>2</w:t>
            </w:r>
            <w:r w:rsidRPr="002D6B1C">
              <w:rPr>
                <w:rFonts w:ascii="Times New Roman" w:eastAsia="Times New Roman" w:hAnsi="Times New Roman" w:cs="Times New Roman"/>
                <w:b/>
                <w:color w:val="000000" w:themeColor="text1"/>
                <w:kern w:val="0"/>
                <w:sz w:val="20"/>
                <w:szCs w:val="20"/>
                <w14:ligatures w14:val="none"/>
              </w:rPr>
              <w:t>. Chế độ báo cáo</w:t>
            </w:r>
          </w:p>
          <w:p w14:paraId="614076F1" w14:textId="03D6B245" w:rsidR="00666564" w:rsidRPr="002D6B1C" w:rsidRDefault="00666564" w:rsidP="00666564">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Định kỳ 6 tháng</w:t>
            </w:r>
            <w:r w:rsidRPr="002D6B1C">
              <w:rPr>
                <w:rFonts w:eastAsia="Times New Roman"/>
                <w:bCs/>
                <w:color w:val="000000" w:themeColor="text1"/>
                <w:kern w:val="0"/>
                <w:sz w:val="20"/>
                <w:szCs w:val="20"/>
                <w14:ligatures w14:val="none"/>
              </w:rPr>
              <w:t xml:space="preserve">, </w:t>
            </w:r>
            <w:r w:rsidRPr="002D6B1C">
              <w:rPr>
                <w:rFonts w:ascii="Times New Roman" w:eastAsia="Times New Roman" w:hAnsi="Times New Roman" w:cs="Times New Roman"/>
                <w:color w:val="000000" w:themeColor="text1"/>
                <w:kern w:val="0"/>
                <w:sz w:val="20"/>
                <w:szCs w:val="20"/>
                <w14:ligatures w14:val="none"/>
              </w:rPr>
              <w:t>hằng năm hoặc theo yêu cầu đột xuất, Chi nhánh NHCSXH tỉnh báo cáo tổng nguồn vốn, kết quả cho vay từ nguồn vốn ủy thác gửi Ủy ban nhân dân tỉnh</w:t>
            </w:r>
            <w:r w:rsidR="00BF719E" w:rsidRPr="002D6B1C">
              <w:rPr>
                <w:rFonts w:ascii="Times New Roman" w:eastAsia="Times New Roman" w:hAnsi="Times New Roman" w:cs="Times New Roman"/>
                <w:color w:val="000000" w:themeColor="text1"/>
                <w:kern w:val="0"/>
                <w:sz w:val="20"/>
                <w:szCs w:val="20"/>
                <w14:ligatures w14:val="none"/>
              </w:rPr>
              <w:t xml:space="preserve">, Sở Nội vụ, </w:t>
            </w:r>
            <w:r w:rsidRPr="002D6B1C">
              <w:rPr>
                <w:rFonts w:ascii="Times New Roman" w:eastAsia="Times New Roman" w:hAnsi="Times New Roman" w:cs="Times New Roman"/>
                <w:color w:val="000000" w:themeColor="text1"/>
                <w:kern w:val="0"/>
                <w:sz w:val="20"/>
                <w:szCs w:val="20"/>
                <w14:ligatures w14:val="none"/>
              </w:rPr>
              <w:t>Sở Tài chính theo quy định.</w:t>
            </w:r>
          </w:p>
          <w:p w14:paraId="4928D7F5" w14:textId="1D6622BB" w:rsidR="00375436" w:rsidRPr="002D6B1C" w:rsidRDefault="00375436" w:rsidP="00375436">
            <w:pPr>
              <w:spacing w:before="40" w:after="40" w:line="240" w:lineRule="auto"/>
              <w:jc w:val="both"/>
              <w:rPr>
                <w:rFonts w:ascii="Times New Roman" w:hAnsi="Times New Roman" w:cs="Times New Roman"/>
                <w:b/>
                <w:bCs/>
                <w:color w:val="000000" w:themeColor="text1"/>
                <w:spacing w:val="-2"/>
                <w:sz w:val="20"/>
                <w:szCs w:val="20"/>
              </w:rPr>
            </w:pP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tcPr>
          <w:p w14:paraId="3EF1B4D6" w14:textId="459326D5" w:rsidR="00375436" w:rsidRPr="002D6B1C" w:rsidRDefault="00BF719E" w:rsidP="00BF719E">
            <w:pPr>
              <w:spacing w:before="40" w:after="40" w:line="240" w:lineRule="auto"/>
              <w:ind w:right="-102"/>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Nội dung chế độ báo cáo căn cứ quy định tại Khoản 9 Điều 5 Thông tư số 11/2017/TT-BTC ngày 8/02/2017 của Bộ Tài chính được sửa đổi bổ sung tại khoản 6 Điều 1 Thông tư số 84/2025/TT-BTC</w:t>
            </w:r>
          </w:p>
        </w:tc>
      </w:tr>
      <w:tr w:rsidR="008E6D4E" w:rsidRPr="002D6B1C" w14:paraId="0A376EA3" w14:textId="77777777" w:rsidTr="00FB3F45">
        <w:trPr>
          <w:gridAfter w:val="1"/>
          <w:wAfter w:w="3294" w:type="dxa"/>
          <w:trHeight w:val="264"/>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B0F44" w14:textId="662E77D2" w:rsidR="008E6D4E" w:rsidRPr="002D6B1C" w:rsidRDefault="008E6D4E" w:rsidP="00AF65FE">
            <w:pPr>
              <w:spacing w:before="40" w:after="40" w:line="240" w:lineRule="auto"/>
              <w:jc w:val="center"/>
              <w:rPr>
                <w:rFonts w:ascii="Times New Roman" w:eastAsia="Times New Roman" w:hAnsi="Times New Roman" w:cs="Times New Roman"/>
                <w:color w:val="000000" w:themeColor="text1"/>
                <w:kern w:val="0"/>
                <w:sz w:val="20"/>
                <w:szCs w:val="20"/>
                <w14:ligatures w14:val="none"/>
              </w:rPr>
            </w:pPr>
            <w:r w:rsidRPr="00247384">
              <w:rPr>
                <w:rFonts w:ascii="Times New Roman" w:hAnsi="Times New Roman" w:cs="Times New Roman"/>
                <w:b/>
                <w:color w:val="000000" w:themeColor="text1"/>
                <w:sz w:val="20"/>
                <w:szCs w:val="20"/>
              </w:rPr>
              <w:t>13</w:t>
            </w:r>
          </w:p>
        </w:tc>
        <w:tc>
          <w:tcPr>
            <w:tcW w:w="3870" w:type="dxa"/>
            <w:tcBorders>
              <w:top w:val="single" w:sz="4" w:space="0" w:color="auto"/>
              <w:left w:val="single" w:sz="4" w:space="0" w:color="auto"/>
              <w:bottom w:val="single" w:sz="4" w:space="0" w:color="auto"/>
              <w:right w:val="single" w:sz="4" w:space="0" w:color="auto"/>
            </w:tcBorders>
            <w:shd w:val="clear" w:color="000000" w:fill="FFFFFF"/>
            <w:vAlign w:val="center"/>
          </w:tcPr>
          <w:p w14:paraId="0A84B06E" w14:textId="77777777" w:rsidR="008E6D4E" w:rsidRPr="002D6B1C" w:rsidRDefault="008E6D4E" w:rsidP="00FE2848">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bookmarkStart w:id="19" w:name="dieu_13"/>
            <w:r w:rsidRPr="002D6B1C">
              <w:rPr>
                <w:rFonts w:ascii="Times New Roman" w:eastAsia="Times New Roman" w:hAnsi="Times New Roman" w:cs="Times New Roman"/>
                <w:b/>
                <w:color w:val="000000" w:themeColor="text1"/>
                <w:kern w:val="0"/>
                <w:sz w:val="20"/>
                <w:szCs w:val="20"/>
                <w14:ligatures w14:val="none"/>
              </w:rPr>
              <w:t>Điều 13. Hạch toán kế toán và theo dõi nguồn vốn ủy thác</w:t>
            </w:r>
            <w:bookmarkEnd w:id="19"/>
          </w:p>
          <w:p w14:paraId="1F7126EF" w14:textId="77777777" w:rsidR="008E6D4E" w:rsidRPr="002D6B1C" w:rsidRDefault="008E6D4E" w:rsidP="00FE2848">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Việc ghi chép, hạch toán kế toán đối với nguồn vốn và dư nợ cho vay từ nguồn vốn ngân sách địa phương ủy thác qua NHCSXH được theo dõi trên tài khoản riêng theo quy định của Ngân hàng Chính sách xã hội.</w:t>
            </w:r>
          </w:p>
          <w:p w14:paraId="14A59D51" w14:textId="13038EA9" w:rsidR="008E6D4E" w:rsidRPr="002D6B1C" w:rsidRDefault="008E6D4E" w:rsidP="00375436">
            <w:pPr>
              <w:spacing w:before="40" w:after="40" w:line="240" w:lineRule="auto"/>
              <w:jc w:val="both"/>
              <w:rPr>
                <w:rFonts w:ascii="Times New Roman" w:eastAsia="Times New Roman" w:hAnsi="Times New Roman" w:cs="Times New Roman"/>
                <w:b/>
                <w:bCs/>
                <w:color w:val="000000" w:themeColor="text1"/>
                <w:kern w:val="0"/>
                <w:sz w:val="20"/>
                <w:szCs w:val="20"/>
                <w14:ligatures w14:val="none"/>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5D16D419" w14:textId="2D164DCD" w:rsidR="008E6D4E" w:rsidRPr="002D6B1C" w:rsidRDefault="008E6D4E" w:rsidP="00F175D3">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Pr>
                <w:rFonts w:ascii="Times New Roman" w:eastAsia="Times New Roman" w:hAnsi="Times New Roman" w:cs="Times New Roman"/>
                <w:b/>
                <w:color w:val="000000" w:themeColor="text1"/>
                <w:kern w:val="0"/>
                <w:sz w:val="20"/>
                <w:szCs w:val="20"/>
                <w14:ligatures w14:val="none"/>
              </w:rPr>
              <w:t>Điều 13</w:t>
            </w:r>
            <w:r w:rsidRPr="002D6B1C">
              <w:rPr>
                <w:rFonts w:ascii="Times New Roman" w:eastAsia="Times New Roman" w:hAnsi="Times New Roman" w:cs="Times New Roman"/>
                <w:b/>
                <w:color w:val="000000" w:themeColor="text1"/>
                <w:kern w:val="0"/>
                <w:sz w:val="20"/>
                <w:szCs w:val="20"/>
                <w14:ligatures w14:val="none"/>
              </w:rPr>
              <w:t>. Hạch toán, theo dõi cho vay, chế độ báo cáo quyết toán</w:t>
            </w:r>
          </w:p>
          <w:p w14:paraId="4FD39E1F" w14:textId="77777777" w:rsidR="008E6D4E" w:rsidRPr="002D6B1C" w:rsidRDefault="008E6D4E" w:rsidP="00F175D3">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Việc ghi chép, hạch toán kế toán đối với nguồn vốn ủy thác và dư nợ cho vay được theo dõi, hạch toán theo các văn bản hướng dẫn của Tổng Giám đốc NHCSXH.</w:t>
            </w:r>
          </w:p>
          <w:p w14:paraId="3FC81FA7" w14:textId="73F953D6" w:rsidR="008E6D4E" w:rsidRPr="002D6B1C" w:rsidRDefault="008E6D4E" w:rsidP="0089216C">
            <w:pPr>
              <w:spacing w:before="40" w:after="40" w:line="240" w:lineRule="auto"/>
              <w:ind w:firstLine="147"/>
              <w:jc w:val="both"/>
              <w:rPr>
                <w:rFonts w:ascii="Times New Roman" w:hAnsi="Times New Roman" w:cs="Times New Roman"/>
                <w:color w:val="000000" w:themeColor="text1"/>
                <w:spacing w:val="-2"/>
                <w:sz w:val="20"/>
                <w:szCs w:val="20"/>
              </w:rPr>
            </w:pP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tcPr>
          <w:p w14:paraId="7B731D49" w14:textId="6EC45987" w:rsidR="008E6D4E" w:rsidRPr="002D6B1C" w:rsidRDefault="008E6D4E" w:rsidP="0028703B">
            <w:pPr>
              <w:spacing w:before="120" w:after="0" w:line="240" w:lineRule="auto"/>
              <w:jc w:val="both"/>
              <w:rPr>
                <w:rFonts w:ascii="Times New Roman" w:eastAsia="Times New Roman" w:hAnsi="Times New Roman" w:cs="Times New Roman"/>
                <w:b/>
                <w:bCs/>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Trên cơ sở các văn bản hướng dẫn của Tổng Giám đốc NHCSXH dự thảo quy định việc hạch toán, theo dõi cho vay, chế độ báo cáo quyết toán</w:t>
            </w:r>
          </w:p>
        </w:tc>
      </w:tr>
      <w:tr w:rsidR="008E6D4E" w:rsidRPr="002D6B1C" w14:paraId="179C33E9" w14:textId="77777777" w:rsidTr="00FB3F45">
        <w:trPr>
          <w:trHeight w:val="264"/>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4DA3C9BB" w14:textId="56D031BF" w:rsidR="008E6D4E" w:rsidRPr="00247384" w:rsidRDefault="008E6D4E" w:rsidP="008E6D4E">
            <w:pPr>
              <w:spacing w:before="40" w:after="40" w:line="240" w:lineRule="auto"/>
              <w:jc w:val="center"/>
              <w:rPr>
                <w:rFonts w:ascii="Times New Roman" w:hAnsi="Times New Roman" w:cs="Times New Roman"/>
                <w:b/>
                <w:color w:val="000000" w:themeColor="text1"/>
                <w:sz w:val="20"/>
                <w:szCs w:val="20"/>
              </w:rPr>
            </w:pPr>
            <w:r w:rsidRPr="002D6B1C">
              <w:rPr>
                <w:color w:val="000000" w:themeColor="text1"/>
              </w:rPr>
              <w:lastRenderedPageBreak/>
              <w:br w:type="page"/>
            </w:r>
            <w:r w:rsidRPr="002D6B1C">
              <w:rPr>
                <w:rFonts w:ascii="Times New Roman" w:eastAsia="Times New Roman" w:hAnsi="Times New Roman" w:cs="Times New Roman"/>
                <w:b/>
                <w:bCs/>
                <w:color w:val="000000" w:themeColor="text1"/>
                <w:kern w:val="0"/>
                <w:sz w:val="20"/>
                <w:szCs w:val="20"/>
                <w14:ligatures w14:val="none"/>
              </w:rPr>
              <w:t>II</w:t>
            </w:r>
            <w:r>
              <w:rPr>
                <w:rFonts w:ascii="Times New Roman" w:eastAsia="Times New Roman" w:hAnsi="Times New Roman" w:cs="Times New Roman"/>
                <w:b/>
                <w:bCs/>
                <w:color w:val="000000" w:themeColor="text1"/>
                <w:kern w:val="0"/>
                <w:sz w:val="20"/>
                <w:szCs w:val="20"/>
                <w14:ligatures w14:val="none"/>
              </w:rPr>
              <w:t>I</w:t>
            </w:r>
          </w:p>
        </w:tc>
        <w:tc>
          <w:tcPr>
            <w:tcW w:w="3870" w:type="dxa"/>
            <w:tcBorders>
              <w:top w:val="single" w:sz="4" w:space="0" w:color="auto"/>
              <w:left w:val="single" w:sz="4" w:space="0" w:color="auto"/>
              <w:bottom w:val="single" w:sz="4" w:space="0" w:color="auto"/>
              <w:right w:val="single" w:sz="4" w:space="0" w:color="auto"/>
            </w:tcBorders>
            <w:shd w:val="clear" w:color="000000" w:fill="FFFFFF"/>
            <w:vAlign w:val="center"/>
          </w:tcPr>
          <w:p w14:paraId="1F7EDC88" w14:textId="3527E371" w:rsidR="008E6D4E" w:rsidRPr="002D6B1C" w:rsidRDefault="008E6D4E" w:rsidP="008E6D4E">
            <w:pPr>
              <w:spacing w:before="40" w:after="40" w:line="240" w:lineRule="auto"/>
              <w:rPr>
                <w:rFonts w:ascii="Times New Roman" w:eastAsia="Times New Roman" w:hAnsi="Times New Roman" w:cs="Times New Roman"/>
                <w:b/>
                <w:color w:val="000000" w:themeColor="text1"/>
                <w:kern w:val="0"/>
                <w:sz w:val="20"/>
                <w:szCs w:val="20"/>
                <w14:ligatures w14:val="none"/>
              </w:rPr>
            </w:pPr>
            <w:r>
              <w:rPr>
                <w:rFonts w:ascii="Times New Roman" w:eastAsia="Times New Roman" w:hAnsi="Times New Roman" w:cs="Times New Roman"/>
                <w:b/>
                <w:bCs/>
                <w:color w:val="000000" w:themeColor="text1"/>
                <w:kern w:val="0"/>
                <w:sz w:val="20"/>
                <w:szCs w:val="20"/>
                <w14:ligatures w14:val="none"/>
              </w:rPr>
              <w:t>Tổ chức thực hiện</w:t>
            </w:r>
          </w:p>
        </w:tc>
        <w:tc>
          <w:tcPr>
            <w:tcW w:w="3294" w:type="dxa"/>
            <w:tcBorders>
              <w:top w:val="single" w:sz="4" w:space="0" w:color="auto"/>
              <w:left w:val="single" w:sz="4" w:space="0" w:color="auto"/>
              <w:bottom w:val="single" w:sz="4" w:space="0" w:color="auto"/>
              <w:right w:val="single" w:sz="4" w:space="0" w:color="auto"/>
            </w:tcBorders>
            <w:shd w:val="clear" w:color="000000" w:fill="FFFFFF"/>
            <w:vAlign w:val="center"/>
          </w:tcPr>
          <w:p w14:paraId="60DF1FD3" w14:textId="77777777" w:rsidR="008E6D4E" w:rsidRPr="002D6B1C" w:rsidRDefault="008E6D4E" w:rsidP="008E6D4E">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6AD4DA5C" w14:textId="77777777" w:rsidR="008E6D4E" w:rsidRDefault="008E6D4E" w:rsidP="008E6D4E">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tcPr>
          <w:p w14:paraId="02C9ED2B"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p>
        </w:tc>
      </w:tr>
      <w:tr w:rsidR="008E6D4E" w:rsidRPr="002D6B1C" w14:paraId="5877DBAF" w14:textId="77777777" w:rsidTr="00FB3F45">
        <w:trPr>
          <w:trHeight w:val="3060"/>
        </w:trPr>
        <w:tc>
          <w:tcPr>
            <w:tcW w:w="720" w:type="dxa"/>
            <w:tcBorders>
              <w:top w:val="single" w:sz="4" w:space="0" w:color="auto"/>
              <w:left w:val="single" w:sz="4" w:space="0" w:color="auto"/>
              <w:bottom w:val="single" w:sz="4" w:space="0" w:color="auto"/>
              <w:right w:val="single" w:sz="4" w:space="0" w:color="auto"/>
            </w:tcBorders>
            <w:vAlign w:val="center"/>
          </w:tcPr>
          <w:p w14:paraId="1CD96087" w14:textId="04757EC4" w:rsidR="008E6D4E" w:rsidRPr="00247384" w:rsidRDefault="008E6D4E" w:rsidP="008E6D4E">
            <w:pPr>
              <w:spacing w:before="40" w:after="40" w:line="240" w:lineRule="auto"/>
              <w:jc w:val="center"/>
              <w:rPr>
                <w:rFonts w:ascii="Times New Roman" w:hAnsi="Times New Roman" w:cs="Times New Roman"/>
                <w:b/>
                <w:color w:val="000000" w:themeColor="text1"/>
                <w:sz w:val="20"/>
                <w:szCs w:val="20"/>
              </w:rPr>
            </w:pPr>
            <w:r w:rsidRPr="00247384">
              <w:rPr>
                <w:rFonts w:ascii="Times New Roman" w:hAnsi="Times New Roman" w:cs="Times New Roman"/>
                <w:b/>
                <w:color w:val="000000" w:themeColor="text1"/>
                <w:sz w:val="20"/>
                <w:szCs w:val="20"/>
              </w:rPr>
              <w:t>14</w:t>
            </w:r>
          </w:p>
        </w:tc>
        <w:tc>
          <w:tcPr>
            <w:tcW w:w="3870" w:type="dxa"/>
            <w:tcBorders>
              <w:top w:val="single" w:sz="4" w:space="0" w:color="auto"/>
              <w:left w:val="single" w:sz="4" w:space="0" w:color="auto"/>
              <w:bottom w:val="single" w:sz="4" w:space="0" w:color="auto"/>
              <w:right w:val="single" w:sz="4" w:space="0" w:color="auto"/>
            </w:tcBorders>
            <w:vAlign w:val="center"/>
          </w:tcPr>
          <w:p w14:paraId="10B5E4E8" w14:textId="77777777" w:rsidR="008E6D4E" w:rsidRPr="002D6B1C" w:rsidRDefault="008E6D4E" w:rsidP="008E6D4E">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bookmarkStart w:id="20" w:name="dieu_14"/>
            <w:r w:rsidRPr="002D6B1C">
              <w:rPr>
                <w:rFonts w:ascii="Times New Roman" w:eastAsia="Times New Roman" w:hAnsi="Times New Roman" w:cs="Times New Roman"/>
                <w:b/>
                <w:color w:val="000000" w:themeColor="text1"/>
                <w:kern w:val="0"/>
                <w:sz w:val="20"/>
                <w:szCs w:val="20"/>
                <w14:ligatures w14:val="none"/>
              </w:rPr>
              <w:t>Điều 14. Trách nhiệm của các cơ quan, đơn vị, địa phương</w:t>
            </w:r>
            <w:bookmarkEnd w:id="20"/>
          </w:p>
          <w:p w14:paraId="2D1B6469"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Sở Tài chính:</w:t>
            </w:r>
          </w:p>
          <w:p w14:paraId="0EE7D89A"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Căn cứ Luật Ngân sách nhà nước, các văn bản hướng dẫn thi hành Luật Ngân sách nhà nước hiện hành và khả năng cân đối của ngân sách tỉnh, Sở Tài chính tham mưu, báo cáo Ủy ban nhân dân tỉnh trình Hội đồng nhân dân tỉnh phê duyệt nguồn vốn ngân sách tỉnh ủy thác qua Chi nhánh Ngân hàng Chính sách xã hội tỉnh Tuyên Quang để cho vay người nghèo và các đối tượng chính sách khác trên địa bàn tỉnh Tuyên Quang theo từng chương trình dự án cụ thể.</w:t>
            </w:r>
          </w:p>
          <w:p w14:paraId="6F6D5838"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Thực hiện chuyển vốn ủy thác sang Chi nhánh Ngân hàng Chính sách xã hội tỉnh Tuyên Quang để cho vay người nghèo và các đối tượng chính sách khác theo quy định tại Điều 5 Quy chế này.</w:t>
            </w:r>
          </w:p>
          <w:p w14:paraId="50DE5919"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 Kiểm tra, thẩm định việc phân phối, sử dụng lãi cho vay thu được theo quy định tại Điều 10 Quy chế này.</w:t>
            </w:r>
          </w:p>
          <w:p w14:paraId="7D0CFE8D"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Sở Lao động, Thương binh và Xã hội:</w:t>
            </w:r>
          </w:p>
          <w:p w14:paraId="768E6BB1"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Ký Hợp đồng ủy thác với Chi nhánh Ngân hàng Chính sách xã hội tỉnh Tuyên Quang đảm bảo theo quy định.</w:t>
            </w:r>
          </w:p>
          <w:p w14:paraId="50C66AE6"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Phối hợp với Sở Tài chính và các cơ quan, đơn vị có liên quan giám sát việc sử dụng nguồn vốn từ ngân sách tỉnh ủy thác sang Chi nhánh Ngân hàng Chính sách xã hội tỉnh Tuyên Quang để thực hiện cho vay đối với người nghèo và các đối tượng chính sách khác.</w:t>
            </w:r>
          </w:p>
          <w:p w14:paraId="66FFCE4C"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lastRenderedPageBreak/>
              <w:t>c) Hướng dẫn rà soát, xác định hộ nghèo, hộ cận nghèo hằng năm làm cơ sở để thực hiện cho vay đúng đối tượng.</w:t>
            </w:r>
          </w:p>
          <w:p w14:paraId="7E9A2427"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3. Sở Kế hoạch và Đầu tư:</w:t>
            </w:r>
          </w:p>
          <w:p w14:paraId="7A69F79B"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Phối hợp với Sở Tài chính, Sở Lao động - Thương binh và Xã hội kiểm tra giám sát tình hình và kết quả cho vay từ nguồn vốn ủy thác.</w:t>
            </w:r>
          </w:p>
          <w:p w14:paraId="4E4CF6DC"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4. Ngân hàng Nhà nước Chi nhánh tỉnh Tuyên Quang:</w:t>
            </w:r>
          </w:p>
          <w:p w14:paraId="79A73201"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Thực hiện quản lý nhà nước về tiền tệ, hoạt động ngân hàng đối với NHCSXH theo quy định.</w:t>
            </w:r>
          </w:p>
          <w:p w14:paraId="1E3659A2"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5. NHCSXH:</w:t>
            </w:r>
          </w:p>
          <w:p w14:paraId="26196CB3"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Tiếp nhận, quản lý và sử dụng nguồn vốn ngân sách địa phương ủy thác theo đúng quy định tại Quy chế này và các quy định của pháp luật hiện hành; thực hiện giải ngân, thu hồi nợ; sử dụng vốn đúng mục đích, cho vay đúng đối tượng thụ hưởng và phân phối số lãi thu được đúng quy định tại Điều 10 của Quy chế này.</w:t>
            </w:r>
          </w:p>
          <w:p w14:paraId="386BE87E"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Chủ động và phối hợp với các cơ quan liên quan kiểm tra giám sát vốn vay, xử lý nợ theo quy định.</w:t>
            </w:r>
          </w:p>
          <w:p w14:paraId="1EC2FEF8"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 Lập hồ sơ xử lý nợ rủi ro trình cấp có thẩm quyền xem xét, quyết định.</w:t>
            </w:r>
          </w:p>
          <w:p w14:paraId="39BC37BA"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d) Định kỳ 6 tháng, hàng năm hoặc theo yêu cầu đột xuất của Ủy ban nhân dân tỉnh, huyện, NHCSXH có trách nhiệm tổng hợp số liệu báo cáo tình hình quản lý, sử dụng nguồn vốn địa phương ủy thác cho vay.</w:t>
            </w:r>
          </w:p>
          <w:p w14:paraId="04B2A6ED"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đ) Chịu trách nhiệm trước pháp luật về quản lý và sử dụng nguồn vốn ngân sách địa phương ủy thác sang NHCSXH để cho vay </w:t>
            </w:r>
            <w:r w:rsidRPr="002D6B1C">
              <w:rPr>
                <w:rFonts w:ascii="Times New Roman" w:eastAsia="Times New Roman" w:hAnsi="Times New Roman" w:cs="Times New Roman"/>
                <w:color w:val="000000" w:themeColor="text1"/>
                <w:kern w:val="0"/>
                <w:sz w:val="20"/>
                <w:szCs w:val="20"/>
                <w14:ligatures w14:val="none"/>
              </w:rPr>
              <w:lastRenderedPageBreak/>
              <w:t>người nghèo và các đối tượng chính sách khác trên địa bàn tỉnh.</w:t>
            </w:r>
          </w:p>
          <w:p w14:paraId="54BA8918"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7. Ủy ban nhân dân cấp huyện:</w:t>
            </w:r>
          </w:p>
          <w:p w14:paraId="132A4400"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Chỉ đạo các phòng, ban, tổ chức chính trị - xã hội làm tốt công tác tuyên truyền, vận động và tạo điều kiện để thực hiện chính sách tín dụng đối với người vay trên địa bàn.</w:t>
            </w:r>
          </w:p>
          <w:p w14:paraId="577F6527"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Chỉ đạo Ủy ban nhân dân xã, phường, thị trấn chấp hành đầy đủ các quy định về Thành lập Tổ tiết kiệm vay vốn, bình xét cho vay, xác nhận đối tượng đủ điều kiện vay theo quy định, kiểm tra, giám sát việc sử dụng vốn vay, trả nợ, trả lãi tiền vay của người vay.</w:t>
            </w:r>
          </w:p>
          <w:p w14:paraId="4D586900"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 Chỉ đạo tổ chức thực hiện việc rà soát, xác định hộ nghèo, hộ cận nghèo trên địa bàn đảm bảo đúng đối tượng, đúng thời gian theo quy định.</w:t>
            </w:r>
          </w:p>
          <w:p w14:paraId="53C10B0D"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8. Phòng Tài chính - Kế hoạch cấp huyện:</w:t>
            </w:r>
          </w:p>
          <w:p w14:paraId="2FD1DAB3"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Căn cứ Luật Ngân sách nhà nước, các văn bản hướng dẫn thi hành Luật Ngân sách nhà nước hiện hành và khả năng cân đối của ngân sách cấp huyện, Phòng Tài chính - Kế hoạch cấp huyện tham mưu, báo cáo Ủy ban nhân dân cấp huyện trình Hội đồng nhân dân cấp huyện phê duyệt nguồn vốn ngân sách cấp huyện ủy thác qua Phòng giao dịch Ngân hàng Chính sách xã hội huyện để cho vay người nghèo và các đối tượng chính sách khác trên địa bàn tỉnh.</w:t>
            </w:r>
          </w:p>
          <w:p w14:paraId="20BFCADD"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Thực hiện chuyển vốn ủy thác sang Phòng giao dịch Ngân hàng Chính sách xã hội huyện để cho vay người nghèo và các đối tượng chính sách khác theo quy định tại Điều 5 Quy chế này.</w:t>
            </w:r>
          </w:p>
          <w:p w14:paraId="78D63ED9"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lastRenderedPageBreak/>
              <w:t>c) Kiểm tra, thẩm định việc phân phối, sử dụng lãi cho vay thu được theo quy định tại Điều 10 Quy chế này.</w:t>
            </w:r>
          </w:p>
          <w:p w14:paraId="4E35FE5F"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9. Phòng Lao động Thương binh và Xã hội cấp huyện:</w:t>
            </w:r>
          </w:p>
          <w:p w14:paraId="086C5FF3"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Ký Hợp đồng ủy thác với Phòng giao dịch Ngân hàng Chính sách xã hội huyện đảm bảo theo quy định.</w:t>
            </w:r>
          </w:p>
          <w:p w14:paraId="40A9B429"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Phối hợp với Phòng Tài chính - Kế hoạch cấp huyện và các cơ quan, đơn vị có liên quan giám sát việc sử dụng nguồn vốn từ ngân sách huyện ủy thác sang Phòng giao dịch Ngân hàng Chính sách xã hội huyện để thực hiện cho vay đối với người nghèo và các đối tượng chính sách khác.</w:t>
            </w:r>
          </w:p>
          <w:p w14:paraId="49715C4A"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 Tổ chức việc rà soát, xác định hộ nghèo, hộ cận nghèo hằng năm theo chỉ đạo và hướng dẫn của cấp trên làm cơ sở để thực hiện cho vay đúng đối tượng.</w:t>
            </w:r>
          </w:p>
          <w:p w14:paraId="1CEE6318"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10. Ủy ban nhân dân các xã, phường, thị trấn:</w:t>
            </w:r>
          </w:p>
          <w:p w14:paraId="005C4BE4"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Thực hiện rà soát và Quyết định công nhận hộ nghèo, hộ cận nghèo, hộ thoát nghèo hàng năm để làm cơ sở thực hiện cho vay đúng đối tượng. Chịu trách nhiệm xác nhận đối tượng vay vốn thuộc phạm vi quản lý theo từng chương trình cho vay từ nguồn vốn được ủy thác qua NHCSXH  để cho vay đối với người nghèo và các đối tượng chính sách khác trên địa bàn tỉnh.</w:t>
            </w:r>
          </w:p>
          <w:p w14:paraId="6FD817D5"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Phối hợp với NHCSXH, các tổ chức chính trị - xã hội, các cơ quan có liên quan kiểm tra việc sử dụng vốn vay, đôn đốc thu hồi nợ đến hạn, nợ quá hạn; kiểm tra, phúc tra người nghèo và các đối tượng chính sách khác vay vốn bị rủi ro trên địa bàn.</w:t>
            </w:r>
          </w:p>
          <w:p w14:paraId="50173473"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lastRenderedPageBreak/>
              <w:t>c) Có xác nhận và ý kiến về đề nghị của người vay đối với các trường hợp được xử lý rủi ro và chịu trách nhiệm trước pháp luật về tính trung thực của nội dung xác nhận.</w:t>
            </w:r>
          </w:p>
          <w:p w14:paraId="25440190"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11. Các Tổ chức chính trị - xã hội nhận ủy thác:</w:t>
            </w:r>
          </w:p>
          <w:p w14:paraId="3CFCA65D"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Tuyên truyền, vận động và hướng dẫn thành lập Tổ tiết kiệm và vay vốn để thực hiện ủy thác cho vay.</w:t>
            </w:r>
          </w:p>
          <w:p w14:paraId="5A58EEE3" w14:textId="0FF52289"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Tổ chức kiểm tra, giám sát, quản lý hoạt động tín dụng theo văn bản liên tịch và hợp đồng ủy thác đã ký với NHCSXH.</w:t>
            </w:r>
          </w:p>
        </w:tc>
        <w:tc>
          <w:tcPr>
            <w:tcW w:w="3294" w:type="dxa"/>
            <w:tcBorders>
              <w:top w:val="single" w:sz="4" w:space="0" w:color="auto"/>
              <w:left w:val="single" w:sz="4" w:space="0" w:color="auto"/>
              <w:bottom w:val="single" w:sz="4" w:space="0" w:color="auto"/>
              <w:right w:val="single" w:sz="4" w:space="0" w:color="auto"/>
            </w:tcBorders>
            <w:vAlign w:val="center"/>
          </w:tcPr>
          <w:p w14:paraId="3FD11ACF" w14:textId="77777777" w:rsidR="008E6D4E" w:rsidRPr="002D6B1C" w:rsidRDefault="008E6D4E" w:rsidP="008E6D4E">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lastRenderedPageBreak/>
              <w:t>Điều 14. Trách nhiệm của các cơ quan, đơn vị, địa phương</w:t>
            </w:r>
          </w:p>
          <w:p w14:paraId="53FE55AF"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Chi nhánh NHCSXH tỉnh, huyện:</w:t>
            </w:r>
          </w:p>
          <w:p w14:paraId="5F29F649"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Tiếp nhận, quản lý và sử dụng vốn ngân sách tỉnh và ngân sách huyện chuyển sang NHCSXH theo quy định của pháp luật và các quy định tại Quy chế này.</w:t>
            </w:r>
          </w:p>
          <w:p w14:paraId="67DA34F2"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Tham mưu cho UBND tỉnh phân bổ chỉ tiêu kế hoạch tín dụng hàng năm và lập kế hoạch sử dụng vốn năm tiếp theo gửi cơ quan tài chính đồng cấp.</w:t>
            </w:r>
          </w:p>
          <w:p w14:paraId="392E0D5E"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 Phối hợp với các cơ quan liên quan kiểm tra vốn vay, xử lư nợ theo quy định. d) Lập hồ sơ xử lý nợ bị rủi ro trình cấp có thẩm quyền xem xét, quyết định.</w:t>
            </w:r>
          </w:p>
          <w:p w14:paraId="36C3A6BE"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đ) Hàng năm lập báo cáo quyết toán việc phân chia và sử dụng lãi thu được từ cho vay nguồn vốn ngân sách địa phương ủy thác gửi cơ quan tài chính thẩm định, thời gian nộp báo cáo quyết toán chậm nhất là sau 45 ngày làm việc kể từ khi kết thúc kỳ kế toán, cụ thể:</w:t>
            </w:r>
          </w:p>
          <w:p w14:paraId="0AE08777"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NHCSXH tỉnh lập báo cáo quyết toán phần vốn ngân sách tỉnh ủy thác gửi Sở Tài chính thẩm định.</w:t>
            </w:r>
          </w:p>
          <w:p w14:paraId="62B99BCC"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NHCSXH huyện lập báo cáo quyết toán phần vốn ngân sách huyện ủy thác gửi Phòng Tài chính - Kế hoạch thẩm định.</w:t>
            </w:r>
          </w:p>
          <w:p w14:paraId="059ACA76"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e) Thực hiện chế độ báo cáo theo quy định tại Điều 12.</w:t>
            </w:r>
          </w:p>
          <w:p w14:paraId="1E55D32E"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lastRenderedPageBreak/>
              <w:t>2. Sở Tài chính/ Phòng Tài chính - Kế hoạch chủ trì, phối hợp với Sở Lao động - Thương binh và Xã hội/ Phòng Lao động - Thương binh và Xã hội đề xuất với UBND cấp tỉnh, cấp huyện:</w:t>
            </w:r>
          </w:p>
          <w:p w14:paraId="5D935C08"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Tham mưu cho UBND cấp tỉnh, huyện bố trí nguồn vốn từ ngân sách tỉnh và ngân sách huyện ủy thác qua NHCSXH theo khả năng cân đối ngân sách hàng năm; chuyển vốn đầy đủ, kịp thời theo kế hoạch tỉnh ủy thác cho NHCSXH.</w:t>
            </w:r>
          </w:p>
          <w:p w14:paraId="793E9451"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Thẩm định hồ sơ vay vốn bị rủi ro, báo cáo cấp có thẩm quyền xem xét, quyết định trên cơ sở đề nghị của Giám đốc NHCSXH đối với trường hợp quy mô của đợt xoá nợ vượt quá số dư Quỹ dự phòng rủi ro tín dụng được tạo lập từ nguồn vốn ủy thác địa phương.</w:t>
            </w:r>
          </w:p>
          <w:p w14:paraId="70CCD977"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 Kiểm tra việc quản lý, sử dụng vốn ngân sách ủy thác qua NHCSXH. d) Thẩm định báo cáo quyết toán việc trích lập và sử dụng lãi thu được từ nguồn vốn ngân sách địa phương ủy thác.</w:t>
            </w:r>
          </w:p>
          <w:p w14:paraId="7DBF95C0" w14:textId="36DB9E31"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3. Sở/Phòng Lao động - TBXH phối hợp với Sở Tài chính/Phòng Tài chính - Kế hoạch kiểm tra việc quản lư, sử dụng vốn ngân sách ủy thác qua NHCSXH. 4. Ủy ban nhân dân huyện, thành phố:</w:t>
            </w:r>
          </w:p>
          <w:p w14:paraId="39E0D9C4"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Căn cứ khả năng cân đối ngân sách cấp huyện, hàng năm xem xét bố trí kế hoạch vốn ủy thác qua NHCXH để cho vay đối với các đối tượng chính sách trên địa bàn huyện, thành phố.</w:t>
            </w:r>
          </w:p>
          <w:p w14:paraId="020F0727"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lastRenderedPageBreak/>
              <w:t>b) Chỉ đạo các Phòng và Ban chỉ đạo giảm nghèo của huyện phối hợp với các tổ chức chính trị - xã hội làm tốt công tác tuyên truyền, vận động và tạo điều kiện để thực hiện chính sách tín dụng đối với người vay trên địa bàn; thực hiện đúng quy định tại Quy chế này.</w:t>
            </w:r>
          </w:p>
          <w:p w14:paraId="15921992"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 Chỉ đạo UBND cấp xã chấp hành đầy đủ các quy định về thành lập Tổ tiết kiệm và vay vốn, bình xét cho vay, xác nhận đối tượng vay vốn; phối hợp kiểm tra, giám sát việc sử dụng vốn vay và đôn đốc thu lãi, nợ gốc tiền vay.</w:t>
            </w:r>
          </w:p>
          <w:p w14:paraId="20EBA493"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5. UBND các xã, phường, thị trấn:</w:t>
            </w:r>
          </w:p>
          <w:p w14:paraId="0B155E2B"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Chịu trách nhiệm xác nhận đối tượng vay vốn theo từng chương trình cho vay theo Quy chế này.</w:t>
            </w:r>
          </w:p>
          <w:p w14:paraId="4DCA4507"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Phối hợp với NHCSXH, tổ chức chính trị - xã hội, các cơ quan, đơn vị có liên quan kiểm tra việc sử dụng vốn vay, đôn đốc trả nợ, trả lãi; kiểm tra, phúc tra hộ vay vốn bị rủi ro trên địa bàn.</w:t>
            </w:r>
          </w:p>
          <w:p w14:paraId="63C6FA3A"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 Phối hợp với NHCSXH xử lý các trường hợp nợ chây ỳ, nợ quá hạn... hướng dẫn hộ vay lập hồ sơ đề nghị xử lý nợ rủi ro do nguyên nhân khách quan; tham gia tổ đôn đốc thu hồi nợ khó đòi..</w:t>
            </w:r>
          </w:p>
          <w:p w14:paraId="637A775B"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6. Trách nhiệm của người vay</w:t>
            </w:r>
          </w:p>
          <w:p w14:paraId="6C41DAA9"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Kê khai hồ sơ đầy đủ, trung thực, chính xác. b) Sử dụng vốn vay đúng mục đích;</w:t>
            </w:r>
          </w:p>
          <w:p w14:paraId="356E8838"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 Hoàn trả gốc, lãi đúng quy định.</w:t>
            </w:r>
          </w:p>
          <w:p w14:paraId="20D15E1F" w14:textId="3B6F81BE" w:rsidR="008E6D4E" w:rsidRPr="002D6B1C" w:rsidRDefault="008E6D4E" w:rsidP="008E6D4E">
            <w:pPr>
              <w:spacing w:before="40" w:after="40" w:line="240" w:lineRule="auto"/>
              <w:jc w:val="both"/>
              <w:rPr>
                <w:rFonts w:ascii="Times New Roman" w:eastAsia="Times New Roman" w:hAnsi="Times New Roman" w:cs="Times New Roman"/>
                <w:color w:val="000000" w:themeColor="text1"/>
                <w:kern w:val="0"/>
                <w:sz w:val="20"/>
                <w:szCs w:val="20"/>
                <w14:ligatures w14:val="none"/>
              </w:rPr>
            </w:pPr>
          </w:p>
        </w:tc>
        <w:tc>
          <w:tcPr>
            <w:tcW w:w="3969" w:type="dxa"/>
            <w:gridSpan w:val="2"/>
            <w:tcBorders>
              <w:top w:val="single" w:sz="4" w:space="0" w:color="auto"/>
              <w:left w:val="single" w:sz="4" w:space="0" w:color="auto"/>
              <w:bottom w:val="single" w:sz="4" w:space="0" w:color="auto"/>
              <w:right w:val="single" w:sz="4" w:space="0" w:color="auto"/>
            </w:tcBorders>
            <w:noWrap/>
            <w:vAlign w:val="center"/>
          </w:tcPr>
          <w:p w14:paraId="53C0A151" w14:textId="3FBCF317" w:rsidR="008E6D4E" w:rsidRPr="002D6B1C" w:rsidRDefault="008E6D4E" w:rsidP="008E6D4E">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Pr>
                <w:rFonts w:ascii="Times New Roman" w:eastAsia="Times New Roman" w:hAnsi="Times New Roman" w:cs="Times New Roman"/>
                <w:b/>
                <w:color w:val="000000" w:themeColor="text1"/>
                <w:kern w:val="0"/>
                <w:sz w:val="20"/>
                <w:szCs w:val="20"/>
                <w14:ligatures w14:val="none"/>
              </w:rPr>
              <w:lastRenderedPageBreak/>
              <w:t>Điều 14</w:t>
            </w:r>
            <w:r w:rsidRPr="002D6B1C">
              <w:rPr>
                <w:rFonts w:ascii="Times New Roman" w:eastAsia="Times New Roman" w:hAnsi="Times New Roman" w:cs="Times New Roman"/>
                <w:b/>
                <w:color w:val="000000" w:themeColor="text1"/>
                <w:kern w:val="0"/>
                <w:sz w:val="20"/>
                <w:szCs w:val="20"/>
                <w14:ligatures w14:val="none"/>
              </w:rPr>
              <w:t>. Trách nhiệm của các cơ quan, đơn vị, địa phương</w:t>
            </w:r>
          </w:p>
          <w:p w14:paraId="1FF98BBA"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 xml:space="preserve">1. Các cơ quan, đơn vị quản lý đối tượng vay vốn </w:t>
            </w:r>
          </w:p>
          <w:p w14:paraId="4372163E"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Phối hợp với Chi nhánh NHCSXH tỉnh chỉ đạo triển khai các chính sách tín dụng từ nguồn ngân sách tỉnh trên địa bàn; phối hợp xử lý, thu hồi nợ đối với các đối tượng vay vốn thuộc phạm vi quản lý.</w:t>
            </w:r>
          </w:p>
          <w:p w14:paraId="0ACC20CB"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Kiểm tra, giám sát, đánh giá hiệu quả thực hiện các chương trình cho vay theo lĩnh vực được phân công quản lý.</w:t>
            </w:r>
          </w:p>
          <w:p w14:paraId="5412BE2C"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Sở Tài chính</w:t>
            </w:r>
          </w:p>
          <w:p w14:paraId="6E168130"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Chủ trì, phối hợp với các Sở, ngành liên quan và Chi nhánh NHCSXH tỉnh tham mưu UBND tỉnh báo cáo, trình Hội đồng nhân dân tỉnh quyết định bố trí vốn ngân sách tỉnh để ủy thác thực hiện chính sách tín dụng ưu đãi thông qua Chi nhánh NHCSXH tỉnh.</w:t>
            </w:r>
          </w:p>
          <w:p w14:paraId="7066FB28"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Phối hợp với các Sở, ngành liên quan tham mưu UBND tỉnh báo cáo, trình Hội đồng nhân dân tỉnh bố trí vốn ngân sách tỉnh trong dự toán ngân sách, kế hoạch đầu tư công trung hạn và hằng năm để uỷ thác thực hiện chính sách tín dụng ưu đãi thông qua Chi nhánh NHCSXH tỉnh; Chủ trì phối hợp với các Sở, ngành liên quan xem xét, tổng hợp dự toán kinh phí cấp bù chi phí quản lý nguồn vốn ủy thác cho Chi nhánh NHCSXH tỉnh (nếu có) báo cáo UBND tỉnh.</w:t>
            </w:r>
          </w:p>
          <w:p w14:paraId="39BE1CF3"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 Phối hợp với các đơn vị liên quan tham mưu UBND tỉnh kiểm tra việc phân phối, sử dụng lãi cho vay thu được theo Điều 10 Quy chế này.</w:t>
            </w:r>
          </w:p>
          <w:p w14:paraId="4D697403"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lastRenderedPageBreak/>
              <w:t>3. Chi nhánh NHCSXH tỉnh</w:t>
            </w:r>
          </w:p>
          <w:p w14:paraId="619479D8"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Tiếp nhận, quản lý và sử dụng vốn ngân sách thành phố ủy thác theo đúng quy định của pháp luật và các quy định tại Quy chế này.</w:t>
            </w:r>
          </w:p>
          <w:p w14:paraId="18133CBF"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Tham mưu Trưởng Ban đại diện Hội đồng quản trị NHCSXH tỉnh phân bổ kế hoạch tín dụng được giao từ nguồn ngân sách thành phố ủy thác.</w:t>
            </w:r>
          </w:p>
          <w:p w14:paraId="350E26BB"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 Phối hợp với cơ quan quản lý đối tượng vay vốn xây dựng kế hoạch nguồn vốn ủy thác từ ngân sách để cho vay người nghèo và các đối tượng chính sách khác hằng năm, giai đoạn gửi Sở Tài chính trình Ủy ban nhân dân tỉnh; Thông báo điều chỉnh nguồn vốn cho vay giữa địa bàn các xã, phường, đặc khu và giữa các chương trình cho vay theo quy định.</w:t>
            </w:r>
          </w:p>
          <w:p w14:paraId="7AF0A860"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d) Hướng dẫn nghiệp vụ; thực hiện quy trình thủ tục cho vay; kiểm tra, giám sát việc thực hiện các chương trình tín dụng chính sách theo quy định.</w:t>
            </w:r>
          </w:p>
          <w:p w14:paraId="7D785FE9"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đ) Lập hồ sơ xử lý nợ bị rủi ro, báo cáo UBND tỉnh xem xét, quyết định.</w:t>
            </w:r>
          </w:p>
          <w:p w14:paraId="0E04635C" w14:textId="074EACD5"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e) Định kỳ 6 tháng, hằng năm hoặc theo yêu cầu đột xuất, báo cáo tổng nguồn vốn, kết quả cho vay từ nguồn vốn uỷ thác gửi Ủy ban nhân dân tỉnh, Sở Tài chính; tham mưu Ủy ban nhân dân các cấp tổ chức tổng kết đánh giá kết quả thực hiện cho vay các chương trình tín dụng.</w:t>
            </w:r>
          </w:p>
          <w:p w14:paraId="1EC2B3AF" w14:textId="77777777" w:rsidR="008E6D4E" w:rsidRPr="00A10983"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A10983">
              <w:rPr>
                <w:rFonts w:ascii="Times New Roman" w:eastAsia="Times New Roman" w:hAnsi="Times New Roman" w:cs="Times New Roman"/>
                <w:color w:val="000000" w:themeColor="text1"/>
                <w:kern w:val="0"/>
                <w:sz w:val="20"/>
                <w:szCs w:val="20"/>
                <w14:ligatures w14:val="none"/>
              </w:rPr>
              <w:t>4. Sở Nội vụ</w:t>
            </w:r>
          </w:p>
          <w:p w14:paraId="2E7409E5" w14:textId="77777777" w:rsidR="008E6D4E" w:rsidRPr="00A10983"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A10983">
              <w:rPr>
                <w:rFonts w:ascii="Times New Roman" w:eastAsia="Times New Roman" w:hAnsi="Times New Roman" w:cs="Times New Roman"/>
                <w:color w:val="000000" w:themeColor="text1"/>
                <w:kern w:val="0"/>
                <w:sz w:val="20"/>
                <w:szCs w:val="20"/>
                <w14:ligatures w14:val="none"/>
              </w:rPr>
              <w:t>a) Ký Hợp đồng ủy thác với Chi nhánh NHCSXH tỉnh đảm bảo theo quy định tại Điều 4 Quyết định này.</w:t>
            </w:r>
          </w:p>
          <w:p w14:paraId="34AC52B2" w14:textId="77777777" w:rsidR="008E6D4E" w:rsidRPr="00A10983"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A10983">
              <w:rPr>
                <w:rFonts w:ascii="Times New Roman" w:eastAsia="Times New Roman" w:hAnsi="Times New Roman" w:cs="Times New Roman"/>
                <w:color w:val="000000" w:themeColor="text1"/>
                <w:kern w:val="0"/>
                <w:sz w:val="20"/>
                <w:szCs w:val="20"/>
                <w14:ligatures w14:val="none"/>
              </w:rPr>
              <w:t xml:space="preserve">b) Tổ chức việc rà soát, xác định hộ nghèo, hộ cận nghèo hằng năm và các đối tượng chính </w:t>
            </w:r>
            <w:r w:rsidRPr="00A10983">
              <w:rPr>
                <w:rFonts w:ascii="Times New Roman" w:eastAsia="Times New Roman" w:hAnsi="Times New Roman" w:cs="Times New Roman"/>
                <w:color w:val="000000" w:themeColor="text1"/>
                <w:kern w:val="0"/>
                <w:sz w:val="20"/>
                <w:szCs w:val="20"/>
                <w14:ligatures w14:val="none"/>
              </w:rPr>
              <w:lastRenderedPageBreak/>
              <w:t>sách khác theo chỉ đạo và hướng dẫn của cấp trên làm cơ sở để thực hiện cho vay đúng đối tượng.</w:t>
            </w:r>
          </w:p>
          <w:p w14:paraId="51ED5735" w14:textId="77777777" w:rsidR="008E6D4E" w:rsidRPr="00A10983"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A10983">
              <w:rPr>
                <w:rFonts w:ascii="Times New Roman" w:eastAsia="Times New Roman" w:hAnsi="Times New Roman" w:cs="Times New Roman"/>
                <w:color w:val="000000" w:themeColor="text1"/>
                <w:kern w:val="0"/>
                <w:sz w:val="20"/>
                <w:szCs w:val="20"/>
                <w14:ligatures w14:val="none"/>
              </w:rPr>
              <w:t xml:space="preserve">5. Ủy ban nhân dân xã, phường </w:t>
            </w:r>
          </w:p>
          <w:p w14:paraId="19377AF7" w14:textId="69E0A283" w:rsidR="008E6D4E" w:rsidRPr="00A10983"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A10983">
              <w:rPr>
                <w:rFonts w:ascii="Times New Roman" w:eastAsia="Times New Roman" w:hAnsi="Times New Roman" w:cs="Times New Roman"/>
                <w:color w:val="000000" w:themeColor="text1"/>
                <w:kern w:val="0"/>
                <w:sz w:val="20"/>
                <w:szCs w:val="20"/>
                <w14:ligatures w14:val="none"/>
              </w:rPr>
              <w:t>a) Chịu trách nhiệm xác nhận đối tượng vay vốn, rà soát nhu cầu vay vốn, phân bổ nguồn vốn theo từng chương trình cho vay theo Quyết định này.</w:t>
            </w:r>
          </w:p>
          <w:p w14:paraId="00750457" w14:textId="4BA6C370" w:rsidR="008E6D4E" w:rsidRPr="00A10983"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A10983">
              <w:rPr>
                <w:rFonts w:ascii="Times New Roman" w:eastAsia="Times New Roman" w:hAnsi="Times New Roman" w:cs="Times New Roman"/>
                <w:color w:val="000000" w:themeColor="text1"/>
                <w:kern w:val="0"/>
                <w:sz w:val="20"/>
                <w:szCs w:val="20"/>
                <w14:ligatures w14:val="none"/>
              </w:rPr>
              <w:t>b) Phối hợp với NHCSXH các cấp, tổ chức chính trị - xã hội, các cơ quan, đơn vị có liên quan kiểm tra việc sử dụng vốn vay, đôn đốc thu hồi nợ; hướng dẫn khách hàng lập hồ sơ đề nghị xử lý nợ rủi ro do nguyên nhân khách quan, có ý kiến về đề nghị xử lý rủi ro của khách hàng.</w:t>
            </w:r>
          </w:p>
          <w:p w14:paraId="3D1AD47A" w14:textId="371907FE"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6. Các tổ chức chính trị- xã hội nhận ủy thác</w:t>
            </w:r>
          </w:p>
          <w:p w14:paraId="4956233D" w14:textId="10CA7AF3"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Tuyên truyền, vận động và hướng dẫn thành lập Tổ Tiết kiệm vay vốn để thực hiện ủy thác cho vay.</w:t>
            </w:r>
          </w:p>
          <w:p w14:paraId="0892A99D" w14:textId="122D699A"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Tổ chức kiểm tra, giám sát, quản lý hoạt động tín dụng theo văn bản liên tịch và hợp đồng ủy thác đã ký với Chi nhánh NHCSXH tỉnh.</w:t>
            </w:r>
          </w:p>
          <w:p w14:paraId="7D81A653" w14:textId="26BE3674"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7. Trách nhiệm của khách hàng vay vốn</w:t>
            </w:r>
          </w:p>
          <w:p w14:paraId="71D6CA7E"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 Kê khai hồ sơ đầy đủ, trung thực, chính xác.</w:t>
            </w:r>
          </w:p>
          <w:p w14:paraId="582325DA"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b) Sử dụng vốn vay đúng mục đích.</w:t>
            </w:r>
          </w:p>
          <w:p w14:paraId="5770138E" w14:textId="4F9F843E"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c) Hoàn trả tiền gốc, tiền lãi đúng quy định.</w:t>
            </w:r>
          </w:p>
          <w:p w14:paraId="01AB15FE"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p>
          <w:p w14:paraId="1B7757DD"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ab/>
            </w:r>
          </w:p>
          <w:p w14:paraId="1B149512" w14:textId="5EF9CAEC"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p>
        </w:tc>
        <w:tc>
          <w:tcPr>
            <w:tcW w:w="3295" w:type="dxa"/>
            <w:tcBorders>
              <w:top w:val="single" w:sz="4" w:space="0" w:color="auto"/>
              <w:left w:val="single" w:sz="4" w:space="0" w:color="auto"/>
              <w:bottom w:val="single" w:sz="4" w:space="0" w:color="auto"/>
              <w:right w:val="single" w:sz="4" w:space="0" w:color="auto"/>
            </w:tcBorders>
            <w:vAlign w:val="center"/>
          </w:tcPr>
          <w:p w14:paraId="59758A16" w14:textId="1AEF143D"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lastRenderedPageBreak/>
              <w:t>Thưc hiện theo quy định tại Thông tư số 11/2017/TT-BTC, Thông tư số 84/2025/TT-BTC kế thừa quy định của 02 tỉnh trước hợp nhất, quy định trách nhiệm của các cơ quan, đơn vị, địa phương</w:t>
            </w:r>
          </w:p>
          <w:p w14:paraId="7FA783CA" w14:textId="6457FDC2" w:rsidR="008E6D4E" w:rsidRPr="002D6B1C" w:rsidRDefault="008E6D4E" w:rsidP="008E6D4E">
            <w:pPr>
              <w:spacing w:before="40" w:after="40" w:line="240" w:lineRule="auto"/>
              <w:jc w:val="both"/>
              <w:rPr>
                <w:rFonts w:ascii="Times New Roman" w:eastAsia="Times New Roman" w:hAnsi="Times New Roman" w:cs="Times New Roman"/>
                <w:color w:val="000000" w:themeColor="text1"/>
                <w:kern w:val="0"/>
                <w:sz w:val="20"/>
                <w:szCs w:val="20"/>
                <w14:ligatures w14:val="none"/>
              </w:rPr>
            </w:pPr>
          </w:p>
        </w:tc>
      </w:tr>
      <w:tr w:rsidR="008E6D4E" w:rsidRPr="002D6B1C" w14:paraId="75EED13F" w14:textId="77777777" w:rsidTr="00FB3F45">
        <w:trPr>
          <w:trHeight w:val="2983"/>
        </w:trPr>
        <w:tc>
          <w:tcPr>
            <w:tcW w:w="720" w:type="dxa"/>
            <w:tcBorders>
              <w:top w:val="single" w:sz="4" w:space="0" w:color="auto"/>
              <w:left w:val="single" w:sz="4" w:space="0" w:color="auto"/>
              <w:bottom w:val="single" w:sz="4" w:space="0" w:color="auto"/>
              <w:right w:val="single" w:sz="4" w:space="0" w:color="auto"/>
            </w:tcBorders>
            <w:vAlign w:val="center"/>
            <w:hideMark/>
          </w:tcPr>
          <w:p w14:paraId="0B9C1319" w14:textId="7942ED65" w:rsidR="008E6D4E" w:rsidRPr="00247384" w:rsidRDefault="008E6D4E" w:rsidP="008E6D4E">
            <w:pPr>
              <w:spacing w:before="40" w:after="40" w:line="240" w:lineRule="auto"/>
              <w:jc w:val="center"/>
              <w:rPr>
                <w:rFonts w:ascii="Times New Roman" w:hAnsi="Times New Roman" w:cs="Times New Roman"/>
                <w:b/>
                <w:color w:val="000000" w:themeColor="text1"/>
                <w:sz w:val="20"/>
                <w:szCs w:val="20"/>
              </w:rPr>
            </w:pPr>
            <w:r w:rsidRPr="00247384">
              <w:rPr>
                <w:rFonts w:ascii="Times New Roman" w:hAnsi="Times New Roman" w:cs="Times New Roman"/>
                <w:b/>
                <w:color w:val="000000" w:themeColor="text1"/>
                <w:sz w:val="20"/>
                <w:szCs w:val="20"/>
              </w:rPr>
              <w:lastRenderedPageBreak/>
              <w:t>15</w:t>
            </w:r>
          </w:p>
        </w:tc>
        <w:tc>
          <w:tcPr>
            <w:tcW w:w="3870" w:type="dxa"/>
            <w:tcBorders>
              <w:top w:val="single" w:sz="4" w:space="0" w:color="auto"/>
              <w:left w:val="single" w:sz="4" w:space="0" w:color="auto"/>
              <w:bottom w:val="single" w:sz="4" w:space="0" w:color="auto"/>
              <w:right w:val="single" w:sz="4" w:space="0" w:color="auto"/>
            </w:tcBorders>
            <w:vAlign w:val="center"/>
          </w:tcPr>
          <w:p w14:paraId="5AE4EED2" w14:textId="77777777" w:rsidR="008E6D4E" w:rsidRPr="002D6B1C" w:rsidRDefault="008E6D4E" w:rsidP="008E6D4E">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bookmarkStart w:id="21" w:name="dieu_15"/>
            <w:r w:rsidRPr="002D6B1C">
              <w:rPr>
                <w:rFonts w:ascii="Times New Roman" w:eastAsia="Times New Roman" w:hAnsi="Times New Roman" w:cs="Times New Roman"/>
                <w:b/>
                <w:color w:val="000000" w:themeColor="text1"/>
                <w:kern w:val="0"/>
                <w:sz w:val="20"/>
                <w:szCs w:val="20"/>
                <w14:ligatures w14:val="none"/>
              </w:rPr>
              <w:t>Điều 15. Quy định chuyển tiếp</w:t>
            </w:r>
            <w:bookmarkEnd w:id="21"/>
          </w:p>
          <w:p w14:paraId="1BAACF53"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Sở Lao động Thương binh và Xã hội rà soát nội dung Hợp đồng ủy thác đã ký với Chi nhánh Ngân hàng Chính sách xã hội tỉnh Tuyên Quang để sửa đổi, bổ sung cho phù hợp theo quy định tại Quy chế này.</w:t>
            </w:r>
          </w:p>
          <w:p w14:paraId="02E05F40"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Phòng Lao động Thương binh và Xã hội rà soát nội dung các Quy chế quản lý, sử dụng nguồn vốn ủy thác của ngân sách cấp huyện đã ký để đề xuất, tham mưu trình Ủy ban nhân dân cấp huyện sửa đổi, bổ sung cho phù hợp theo quy định tại Quy chế này.</w:t>
            </w:r>
          </w:p>
          <w:p w14:paraId="7D955C2D" w14:textId="276BF5DB"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3. Trường hợp các Hợp đồng và Quy chế đã ban hành phù hợp với quy định tại Quy chế này thì tiếp tục thực hiện.</w:t>
            </w:r>
          </w:p>
        </w:tc>
        <w:tc>
          <w:tcPr>
            <w:tcW w:w="3294" w:type="dxa"/>
            <w:tcBorders>
              <w:top w:val="single" w:sz="4" w:space="0" w:color="auto"/>
              <w:left w:val="single" w:sz="4" w:space="0" w:color="auto"/>
              <w:bottom w:val="single" w:sz="4" w:space="0" w:color="auto"/>
              <w:right w:val="single" w:sz="4" w:space="0" w:color="auto"/>
            </w:tcBorders>
            <w:vAlign w:val="center"/>
            <w:hideMark/>
          </w:tcPr>
          <w:p w14:paraId="2A9ABD07" w14:textId="00562D3F"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t>Điều 15. Những tổ chức, cá nhân có hành vi vi phạm Quy chế này</w:t>
            </w:r>
            <w:r w:rsidRPr="002D6B1C">
              <w:rPr>
                <w:rFonts w:ascii="Times New Roman" w:eastAsia="Times New Roman" w:hAnsi="Times New Roman" w:cs="Times New Roman"/>
                <w:color w:val="000000" w:themeColor="text1"/>
                <w:kern w:val="0"/>
                <w:sz w:val="20"/>
                <w:szCs w:val="20"/>
                <w14:ligatures w14:val="none"/>
              </w:rPr>
              <w:t>, tùy theo tính chất và mức độ vi phạm sẽ bị xử lý theo quy định của pháp luật.</w:t>
            </w:r>
          </w:p>
          <w:p w14:paraId="370CB7A0" w14:textId="77777777" w:rsidR="008E6D4E" w:rsidRPr="002D6B1C" w:rsidRDefault="008E6D4E" w:rsidP="008E6D4E">
            <w:pPr>
              <w:spacing w:before="40" w:after="40" w:line="240" w:lineRule="auto"/>
              <w:jc w:val="both"/>
              <w:rPr>
                <w:rFonts w:ascii="Times New Roman" w:eastAsia="Times New Roman" w:hAnsi="Times New Roman" w:cs="Times New Roman"/>
                <w:color w:val="000000" w:themeColor="text1"/>
                <w:kern w:val="0"/>
                <w:sz w:val="20"/>
                <w:szCs w:val="20"/>
                <w14:ligatures w14:val="none"/>
              </w:rPr>
            </w:pPr>
          </w:p>
          <w:p w14:paraId="05E1D195" w14:textId="77777777" w:rsidR="008E6D4E" w:rsidRPr="002D6B1C" w:rsidRDefault="008E6D4E" w:rsidP="008E6D4E">
            <w:pPr>
              <w:spacing w:before="40" w:after="40" w:line="240" w:lineRule="auto"/>
              <w:jc w:val="both"/>
              <w:rPr>
                <w:rFonts w:ascii="Times New Roman" w:eastAsia="Times New Roman" w:hAnsi="Times New Roman" w:cs="Times New Roman"/>
                <w:color w:val="000000" w:themeColor="text1"/>
                <w:kern w:val="0"/>
                <w:sz w:val="20"/>
                <w:szCs w:val="20"/>
                <w14:ligatures w14:val="none"/>
              </w:rPr>
            </w:pPr>
          </w:p>
          <w:p w14:paraId="65FE3018" w14:textId="4620D599" w:rsidR="008E6D4E" w:rsidRPr="002D6B1C" w:rsidRDefault="008E6D4E" w:rsidP="008E6D4E">
            <w:pPr>
              <w:spacing w:before="40" w:after="40" w:line="240" w:lineRule="auto"/>
              <w:jc w:val="both"/>
              <w:rPr>
                <w:rFonts w:ascii="Times New Roman" w:eastAsia="Times New Roman" w:hAnsi="Times New Roman" w:cs="Times New Roman"/>
                <w:color w:val="000000" w:themeColor="text1"/>
                <w:kern w:val="0"/>
                <w:sz w:val="20"/>
                <w:szCs w:val="20"/>
                <w14:ligatures w14:val="none"/>
              </w:rPr>
            </w:pPr>
          </w:p>
        </w:tc>
        <w:tc>
          <w:tcPr>
            <w:tcW w:w="3969" w:type="dxa"/>
            <w:gridSpan w:val="2"/>
            <w:tcBorders>
              <w:top w:val="single" w:sz="4" w:space="0" w:color="auto"/>
              <w:left w:val="single" w:sz="4" w:space="0" w:color="auto"/>
              <w:bottom w:val="single" w:sz="4" w:space="0" w:color="auto"/>
              <w:right w:val="single" w:sz="4" w:space="0" w:color="auto"/>
            </w:tcBorders>
            <w:noWrap/>
            <w:vAlign w:val="center"/>
            <w:hideMark/>
          </w:tcPr>
          <w:p w14:paraId="605206AA" w14:textId="746036CA" w:rsidR="008E6D4E" w:rsidRPr="002D6B1C" w:rsidRDefault="008E6D4E" w:rsidP="008E6D4E">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Pr>
                <w:rFonts w:ascii="Times New Roman" w:eastAsia="Times New Roman" w:hAnsi="Times New Roman" w:cs="Times New Roman"/>
                <w:b/>
                <w:color w:val="000000" w:themeColor="text1"/>
                <w:kern w:val="0"/>
                <w:sz w:val="20"/>
                <w:szCs w:val="20"/>
                <w14:ligatures w14:val="none"/>
              </w:rPr>
              <w:t>Điều 15</w:t>
            </w:r>
            <w:r w:rsidRPr="002D6B1C">
              <w:rPr>
                <w:rFonts w:ascii="Times New Roman" w:eastAsia="Times New Roman" w:hAnsi="Times New Roman" w:cs="Times New Roman"/>
                <w:b/>
                <w:color w:val="000000" w:themeColor="text1"/>
                <w:kern w:val="0"/>
                <w:sz w:val="20"/>
                <w:szCs w:val="20"/>
                <w14:ligatures w14:val="none"/>
              </w:rPr>
              <w:t>. Xử lý vi phạm</w:t>
            </w:r>
          </w:p>
          <w:p w14:paraId="45D6A005"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Những tổ chức, cá nhân có hành vi vi phạm Quy chế này, tùy theo tính chất và mức độ vi phạm sẽ bị xử lý theo quy định của pháp luật.</w:t>
            </w:r>
          </w:p>
          <w:p w14:paraId="6387EB66" w14:textId="0CFAE8FD" w:rsidR="008E6D4E" w:rsidRPr="002D6B1C" w:rsidRDefault="008E6D4E" w:rsidP="008E6D4E">
            <w:pPr>
              <w:spacing w:before="80" w:after="0" w:line="240" w:lineRule="auto"/>
              <w:ind w:firstLine="176"/>
              <w:jc w:val="both"/>
              <w:rPr>
                <w:strike/>
                <w:color w:val="000000" w:themeColor="text1"/>
                <w:sz w:val="28"/>
                <w:szCs w:val="28"/>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14993EAD" w14:textId="37CF27F0"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Kế thừa quy định của Tỉnh Hà Giang trước hợp nhất về nội dung xử lý vi phạm.</w:t>
            </w:r>
          </w:p>
          <w:p w14:paraId="705E8A5C" w14:textId="6A5E8AD6" w:rsidR="008E6D4E" w:rsidRPr="002D6B1C" w:rsidRDefault="008E6D4E" w:rsidP="008E6D4E">
            <w:pPr>
              <w:spacing w:before="40" w:after="40" w:line="240" w:lineRule="auto"/>
              <w:jc w:val="both"/>
              <w:rPr>
                <w:rFonts w:ascii="Times New Roman" w:eastAsia="Times New Roman" w:hAnsi="Times New Roman" w:cs="Times New Roman"/>
                <w:color w:val="000000" w:themeColor="text1"/>
                <w:kern w:val="0"/>
                <w:sz w:val="20"/>
                <w:szCs w:val="20"/>
                <w14:ligatures w14:val="none"/>
              </w:rPr>
            </w:pPr>
          </w:p>
        </w:tc>
      </w:tr>
      <w:tr w:rsidR="008E6D4E" w:rsidRPr="002D6B1C" w14:paraId="5047B074" w14:textId="77777777" w:rsidTr="003521B2">
        <w:trPr>
          <w:trHeight w:val="1180"/>
        </w:trPr>
        <w:tc>
          <w:tcPr>
            <w:tcW w:w="720" w:type="dxa"/>
            <w:tcBorders>
              <w:top w:val="single" w:sz="4" w:space="0" w:color="auto"/>
              <w:left w:val="single" w:sz="4" w:space="0" w:color="auto"/>
              <w:bottom w:val="single" w:sz="4" w:space="0" w:color="auto"/>
              <w:right w:val="single" w:sz="4" w:space="0" w:color="auto"/>
            </w:tcBorders>
            <w:vAlign w:val="center"/>
          </w:tcPr>
          <w:p w14:paraId="6EE150F3" w14:textId="77777777" w:rsidR="008E6D4E" w:rsidRPr="00247384" w:rsidRDefault="008E6D4E" w:rsidP="008E6D4E">
            <w:pPr>
              <w:spacing w:before="40" w:after="40" w:line="240" w:lineRule="auto"/>
              <w:jc w:val="center"/>
              <w:rPr>
                <w:rFonts w:ascii="Times New Roman" w:hAnsi="Times New Roman" w:cs="Times New Roman"/>
                <w:b/>
                <w:color w:val="000000" w:themeColor="text1"/>
                <w:sz w:val="20"/>
                <w:szCs w:val="20"/>
              </w:rPr>
            </w:pPr>
          </w:p>
        </w:tc>
        <w:tc>
          <w:tcPr>
            <w:tcW w:w="3870" w:type="dxa"/>
            <w:tcBorders>
              <w:top w:val="single" w:sz="4" w:space="0" w:color="auto"/>
              <w:left w:val="single" w:sz="4" w:space="0" w:color="auto"/>
              <w:bottom w:val="single" w:sz="4" w:space="0" w:color="auto"/>
              <w:right w:val="single" w:sz="4" w:space="0" w:color="auto"/>
            </w:tcBorders>
            <w:vAlign w:val="center"/>
          </w:tcPr>
          <w:p w14:paraId="54EB61FA" w14:textId="77777777" w:rsidR="008E6D4E" w:rsidRPr="002D6B1C" w:rsidRDefault="008E6D4E" w:rsidP="008E6D4E">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p>
        </w:tc>
        <w:tc>
          <w:tcPr>
            <w:tcW w:w="3294" w:type="dxa"/>
            <w:tcBorders>
              <w:top w:val="single" w:sz="4" w:space="0" w:color="auto"/>
              <w:left w:val="single" w:sz="4" w:space="0" w:color="auto"/>
              <w:bottom w:val="single" w:sz="4" w:space="0" w:color="auto"/>
              <w:right w:val="single" w:sz="4" w:space="0" w:color="auto"/>
            </w:tcBorders>
            <w:vAlign w:val="center"/>
          </w:tcPr>
          <w:p w14:paraId="651A9CA5" w14:textId="77777777" w:rsidR="008E6D4E" w:rsidRPr="002D6B1C" w:rsidRDefault="008E6D4E" w:rsidP="008E6D4E">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p>
        </w:tc>
        <w:tc>
          <w:tcPr>
            <w:tcW w:w="3969" w:type="dxa"/>
            <w:gridSpan w:val="2"/>
            <w:tcBorders>
              <w:top w:val="single" w:sz="4" w:space="0" w:color="auto"/>
              <w:left w:val="single" w:sz="4" w:space="0" w:color="auto"/>
              <w:bottom w:val="single" w:sz="4" w:space="0" w:color="auto"/>
              <w:right w:val="single" w:sz="4" w:space="0" w:color="auto"/>
            </w:tcBorders>
            <w:noWrap/>
            <w:vAlign w:val="center"/>
          </w:tcPr>
          <w:p w14:paraId="099932C5" w14:textId="77777777" w:rsidR="008E6D4E" w:rsidRPr="0048677D" w:rsidRDefault="008E6D4E" w:rsidP="008E6D4E">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sidRPr="0048677D">
              <w:rPr>
                <w:rFonts w:ascii="Times New Roman" w:eastAsia="Times New Roman" w:hAnsi="Times New Roman" w:cs="Times New Roman"/>
                <w:b/>
                <w:color w:val="000000" w:themeColor="text1"/>
                <w:kern w:val="0"/>
                <w:sz w:val="20"/>
                <w:szCs w:val="20"/>
                <w14:ligatures w14:val="none"/>
              </w:rPr>
              <w:t>Điều 16. Quy định chuyển tiếp</w:t>
            </w:r>
          </w:p>
          <w:p w14:paraId="553D7540" w14:textId="77777777" w:rsidR="008E6D4E" w:rsidRPr="0048677D"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48677D">
              <w:rPr>
                <w:rFonts w:ascii="Times New Roman" w:eastAsia="Times New Roman" w:hAnsi="Times New Roman" w:cs="Times New Roman"/>
                <w:color w:val="000000" w:themeColor="text1"/>
                <w:kern w:val="0"/>
                <w:sz w:val="20"/>
                <w:szCs w:val="20"/>
                <w14:ligatures w14:val="none"/>
              </w:rPr>
              <w:t xml:space="preserve">1. Đối với Quỹ dự phòng rủi ro tín dụng, nguồn vốn cho vay được tạo lập theo Quyết định số 10/2017/QĐ-UBND ngày 27/7/2017 của Ủy ban nhân dân tỉnh Tuyên Quang và Quyết định số 2189/QĐ-UBND ngày 07/7/2017 của Ủy ban nhân dân tỉnh Hà Giang, tiếp tục giao Chi </w:t>
            </w:r>
            <w:r w:rsidRPr="0048677D">
              <w:rPr>
                <w:rFonts w:ascii="Times New Roman" w:eastAsia="Times New Roman" w:hAnsi="Times New Roman" w:cs="Times New Roman"/>
                <w:color w:val="000000" w:themeColor="text1"/>
                <w:kern w:val="0"/>
                <w:sz w:val="20"/>
                <w:szCs w:val="20"/>
                <w14:ligatures w14:val="none"/>
              </w:rPr>
              <w:lastRenderedPageBreak/>
              <w:t>nhánh Ngân hàng Chính sách xã hội tỉnh Tuyên Quang theo dõi, quản lý, tổ chức thực hiện để xử lý nợ rủi ro và cho vay theo quy định.</w:t>
            </w:r>
          </w:p>
          <w:p w14:paraId="31C7EF3E" w14:textId="77777777" w:rsidR="008E6D4E" w:rsidRPr="0048677D"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48677D">
              <w:rPr>
                <w:rFonts w:ascii="Times New Roman" w:eastAsia="Times New Roman" w:hAnsi="Times New Roman" w:cs="Times New Roman"/>
                <w:color w:val="000000" w:themeColor="text1"/>
                <w:kern w:val="0"/>
                <w:sz w:val="20"/>
                <w:szCs w:val="20"/>
                <w14:ligatures w14:val="none"/>
              </w:rPr>
              <w:t>2. Đối với nguồn kinh phí được trích chi cho công tác chỉ đạo, quản lý, tổng hợp, kiểm tra, giám sát, khen thưởng của Ban đại diện Hội đồng quản trị Ngân hàng Chính sách xã hội các cấp, các sở, ngành, đơn vị có liên quan đến hoạt động cho vay bằng nguồn vốn Ngân hàng Chính sách xã hội nhận ủy thác từ ngân sách địa phương được tạo lập theo khoản 3 Điều này và tạo lập theo Quyết định số 10/2017/QĐ-UBND ngày 27/7/2017 của Ủy ban nhân dân tỉnh Tuyên Quang và Quyết định số 2189/QĐ-UBND ngày 07/7/2017 của Ủy ban nhân dân tỉnh Hà Giang chưa sử dụng trước ngày 01/01/2026 được bổ sung vào nguồn vốn cho vay ngân sách địa phương cấp tỉnh ủy thác qua Chi nhánh Ngân hàng Chính sách xã hội tỉnh Tuyên Quang để tiếp tục thực hiện cho vay theo quy định.</w:t>
            </w:r>
          </w:p>
          <w:p w14:paraId="3A58E56F" w14:textId="1A893048" w:rsidR="008E6D4E"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48677D">
              <w:rPr>
                <w:rFonts w:ascii="Times New Roman" w:eastAsia="Times New Roman" w:hAnsi="Times New Roman" w:cs="Times New Roman"/>
                <w:color w:val="000000" w:themeColor="text1"/>
                <w:kern w:val="0"/>
                <w:sz w:val="20"/>
                <w:szCs w:val="20"/>
                <w14:ligatures w14:val="none"/>
              </w:rPr>
              <w:t>3. Chi nhánh Ngân hàng Chính sách xã hội tỉnh Tuyên Quang tiếp tục thực hiện trích phí kể từ ngày 01/01/2026 (bao gồm: Trích lập dự phòng rủi ro tín dụng, trích phí quản lý nguồn vốn ủy thác cho Ngân hàng Chính sách xã hội, bổ sung nguồn vốn cho vay và trích phí để chi cho công tác tham mưu, chỉ đạo, điều hành, quản lý, tổng hợp, kiểm tra, giám sát, khen thưởng của Ban đại diện Hội đồng quản trị Ngân hàng Chính sách xã hội các cấp, các Sở, ban, ngành và các đơn vị có liên quan đến hoạt động cho vay bằng nguồn vốn ngân sách địa phương ủy thác qua Ngân hàng Chính sách xã hội) theo mức trích được quy định tại Điều 11 Quyết định này.</w:t>
            </w:r>
          </w:p>
          <w:p w14:paraId="48F84433" w14:textId="7C4B3008" w:rsidR="008E6D4E" w:rsidRPr="008A7B29" w:rsidRDefault="008E6D4E" w:rsidP="008E6D4E">
            <w:pPr>
              <w:spacing w:before="120" w:after="0" w:line="240" w:lineRule="auto"/>
              <w:jc w:val="both"/>
              <w:rPr>
                <w:rFonts w:ascii="Times New Roman" w:eastAsia="Times New Roman" w:hAnsi="Times New Roman" w:cs="Times New Roman"/>
                <w:color w:val="000000" w:themeColor="text1"/>
                <w:kern w:val="0"/>
                <w:sz w:val="2"/>
                <w:szCs w:val="20"/>
                <w14:ligatures w14:val="none"/>
              </w:rPr>
            </w:pPr>
          </w:p>
        </w:tc>
        <w:tc>
          <w:tcPr>
            <w:tcW w:w="3295" w:type="dxa"/>
            <w:tcBorders>
              <w:top w:val="single" w:sz="4" w:space="0" w:color="auto"/>
              <w:left w:val="single" w:sz="4" w:space="0" w:color="auto"/>
              <w:bottom w:val="single" w:sz="4" w:space="0" w:color="auto"/>
              <w:right w:val="single" w:sz="4" w:space="0" w:color="auto"/>
            </w:tcBorders>
            <w:vAlign w:val="center"/>
          </w:tcPr>
          <w:p w14:paraId="775D45B2" w14:textId="17437ABE"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Pr>
                <w:rFonts w:ascii="Times New Roman" w:eastAsia="Times New Roman" w:hAnsi="Times New Roman" w:cs="Times New Roman"/>
                <w:color w:val="000000" w:themeColor="text1"/>
                <w:kern w:val="0"/>
                <w:sz w:val="20"/>
                <w:szCs w:val="20"/>
                <w14:ligatures w14:val="none"/>
              </w:rPr>
              <w:lastRenderedPageBreak/>
              <w:t xml:space="preserve">Cơ quan soạn thảo xây dựng quy định chuyển tiếp đối với </w:t>
            </w:r>
            <w:r w:rsidRPr="0048677D">
              <w:rPr>
                <w:rFonts w:ascii="Times New Roman" w:eastAsia="Times New Roman" w:hAnsi="Times New Roman" w:cs="Times New Roman"/>
                <w:color w:val="000000" w:themeColor="text1"/>
                <w:kern w:val="0"/>
                <w:sz w:val="20"/>
                <w:szCs w:val="20"/>
                <w14:ligatures w14:val="none"/>
              </w:rPr>
              <w:t>Quỹ dự phòng rủi ro tín dụng</w:t>
            </w:r>
            <w:r>
              <w:rPr>
                <w:rFonts w:ascii="Times New Roman" w:eastAsia="Times New Roman" w:hAnsi="Times New Roman" w:cs="Times New Roman"/>
                <w:color w:val="000000" w:themeColor="text1"/>
                <w:kern w:val="0"/>
                <w:sz w:val="20"/>
                <w:szCs w:val="20"/>
                <w14:ligatures w14:val="none"/>
              </w:rPr>
              <w:t xml:space="preserve">, </w:t>
            </w:r>
            <w:r w:rsidRPr="0048677D">
              <w:rPr>
                <w:rFonts w:ascii="Times New Roman" w:eastAsia="Times New Roman" w:hAnsi="Times New Roman" w:cs="Times New Roman"/>
                <w:color w:val="000000" w:themeColor="text1"/>
                <w:kern w:val="0"/>
                <w:sz w:val="20"/>
                <w:szCs w:val="20"/>
                <w14:ligatures w14:val="none"/>
              </w:rPr>
              <w:t>nguồn kinh phí được trích chi cho công tác chỉ đạo, quản lý, tổng hợp, kiểm tra, giám sát, khen thưởng của Ban đại diện Hội đồng quản trị Ngân hàng Chính sách xã hội</w:t>
            </w:r>
            <w:r>
              <w:rPr>
                <w:rFonts w:ascii="Times New Roman" w:eastAsia="Times New Roman" w:hAnsi="Times New Roman" w:cs="Times New Roman"/>
                <w:color w:val="000000" w:themeColor="text1"/>
                <w:kern w:val="0"/>
                <w:sz w:val="20"/>
                <w:szCs w:val="20"/>
                <w14:ligatures w14:val="none"/>
              </w:rPr>
              <w:t xml:space="preserve">. </w:t>
            </w:r>
            <w:r w:rsidRPr="0048677D">
              <w:rPr>
                <w:rFonts w:ascii="Times New Roman" w:eastAsia="Times New Roman" w:hAnsi="Times New Roman" w:cs="Times New Roman"/>
                <w:color w:val="000000" w:themeColor="text1"/>
                <w:kern w:val="0"/>
                <w:sz w:val="20"/>
                <w:szCs w:val="20"/>
                <w14:ligatures w14:val="none"/>
              </w:rPr>
              <w:t xml:space="preserve">Chi nhánh Ngân hàng Chính sách xã hội </w:t>
            </w:r>
            <w:r w:rsidRPr="0048677D">
              <w:rPr>
                <w:rFonts w:ascii="Times New Roman" w:eastAsia="Times New Roman" w:hAnsi="Times New Roman" w:cs="Times New Roman"/>
                <w:color w:val="000000" w:themeColor="text1"/>
                <w:kern w:val="0"/>
                <w:sz w:val="20"/>
                <w:szCs w:val="20"/>
                <w14:ligatures w14:val="none"/>
              </w:rPr>
              <w:lastRenderedPageBreak/>
              <w:t>tỉnh Tuyên Quang tiếp tục thực hiện trích phí kể từ ngày 01/01/2026</w:t>
            </w:r>
            <w:r>
              <w:rPr>
                <w:rFonts w:ascii="Times New Roman" w:eastAsia="Times New Roman" w:hAnsi="Times New Roman" w:cs="Times New Roman"/>
                <w:color w:val="000000" w:themeColor="text1"/>
                <w:kern w:val="0"/>
                <w:sz w:val="20"/>
                <w:szCs w:val="20"/>
                <w14:ligatures w14:val="none"/>
              </w:rPr>
              <w:t xml:space="preserve"> </w:t>
            </w:r>
            <w:r w:rsidRPr="0048677D">
              <w:rPr>
                <w:rFonts w:ascii="Times New Roman" w:eastAsia="Times New Roman" w:hAnsi="Times New Roman" w:cs="Times New Roman"/>
                <w:color w:val="000000" w:themeColor="text1"/>
                <w:kern w:val="0"/>
                <w:sz w:val="20"/>
                <w:szCs w:val="20"/>
                <w14:ligatures w14:val="none"/>
              </w:rPr>
              <w:t>theo mức trích được quy định tại Điều 11 Quyết định này.</w:t>
            </w:r>
          </w:p>
        </w:tc>
      </w:tr>
      <w:tr w:rsidR="008E6D4E" w:rsidRPr="002D6B1C" w14:paraId="556681B4" w14:textId="77777777" w:rsidTr="00FB3F45">
        <w:trPr>
          <w:trHeight w:val="2983"/>
        </w:trPr>
        <w:tc>
          <w:tcPr>
            <w:tcW w:w="720" w:type="dxa"/>
            <w:tcBorders>
              <w:top w:val="single" w:sz="4" w:space="0" w:color="auto"/>
              <w:left w:val="single" w:sz="4" w:space="0" w:color="auto"/>
              <w:bottom w:val="single" w:sz="4" w:space="0" w:color="auto"/>
              <w:right w:val="single" w:sz="4" w:space="0" w:color="auto"/>
            </w:tcBorders>
            <w:vAlign w:val="center"/>
          </w:tcPr>
          <w:p w14:paraId="4814EAEA" w14:textId="77777777" w:rsidR="008E6D4E" w:rsidRPr="00247384" w:rsidRDefault="008E6D4E" w:rsidP="008E6D4E">
            <w:pPr>
              <w:spacing w:before="40" w:after="40" w:line="240" w:lineRule="auto"/>
              <w:jc w:val="center"/>
              <w:rPr>
                <w:rFonts w:ascii="Times New Roman" w:hAnsi="Times New Roman" w:cs="Times New Roman"/>
                <w:b/>
                <w:color w:val="000000" w:themeColor="text1"/>
                <w:sz w:val="20"/>
                <w:szCs w:val="20"/>
              </w:rPr>
            </w:pPr>
          </w:p>
        </w:tc>
        <w:tc>
          <w:tcPr>
            <w:tcW w:w="3870" w:type="dxa"/>
            <w:tcBorders>
              <w:top w:val="single" w:sz="4" w:space="0" w:color="auto"/>
              <w:left w:val="single" w:sz="4" w:space="0" w:color="auto"/>
              <w:bottom w:val="single" w:sz="4" w:space="0" w:color="auto"/>
              <w:right w:val="single" w:sz="4" w:space="0" w:color="auto"/>
            </w:tcBorders>
            <w:vAlign w:val="center"/>
          </w:tcPr>
          <w:p w14:paraId="6584FB3B" w14:textId="77777777" w:rsidR="008E6D4E" w:rsidRPr="002D6B1C" w:rsidRDefault="008E6D4E" w:rsidP="008E6D4E">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p>
        </w:tc>
        <w:tc>
          <w:tcPr>
            <w:tcW w:w="3294" w:type="dxa"/>
            <w:tcBorders>
              <w:top w:val="single" w:sz="4" w:space="0" w:color="auto"/>
              <w:left w:val="single" w:sz="4" w:space="0" w:color="auto"/>
              <w:bottom w:val="single" w:sz="4" w:space="0" w:color="auto"/>
              <w:right w:val="single" w:sz="4" w:space="0" w:color="auto"/>
            </w:tcBorders>
            <w:vAlign w:val="center"/>
          </w:tcPr>
          <w:p w14:paraId="39A6F9AD" w14:textId="77777777" w:rsidR="008E6D4E" w:rsidRPr="002D6B1C" w:rsidRDefault="008E6D4E" w:rsidP="008E6D4E">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p>
        </w:tc>
        <w:tc>
          <w:tcPr>
            <w:tcW w:w="3969" w:type="dxa"/>
            <w:gridSpan w:val="2"/>
            <w:tcBorders>
              <w:top w:val="single" w:sz="4" w:space="0" w:color="auto"/>
              <w:left w:val="single" w:sz="4" w:space="0" w:color="auto"/>
              <w:bottom w:val="single" w:sz="4" w:space="0" w:color="auto"/>
              <w:right w:val="single" w:sz="4" w:space="0" w:color="auto"/>
            </w:tcBorders>
            <w:noWrap/>
            <w:vAlign w:val="center"/>
          </w:tcPr>
          <w:p w14:paraId="51E088B8" w14:textId="77777777" w:rsidR="008E6D4E" w:rsidRPr="00E04EDB" w:rsidRDefault="008E6D4E" w:rsidP="008E6D4E">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sidRPr="00E04EDB">
              <w:rPr>
                <w:rFonts w:ascii="Times New Roman" w:eastAsia="Times New Roman" w:hAnsi="Times New Roman" w:cs="Times New Roman"/>
                <w:b/>
                <w:color w:val="000000" w:themeColor="text1"/>
                <w:kern w:val="0"/>
                <w:sz w:val="20"/>
                <w:szCs w:val="20"/>
                <w14:ligatures w14:val="none"/>
              </w:rPr>
              <w:t>Điều 17. Hiệu lực thi hành</w:t>
            </w:r>
          </w:p>
          <w:p w14:paraId="2DE9DF79" w14:textId="77777777" w:rsidR="008E6D4E" w:rsidRPr="00E04EDB"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E04EDB">
              <w:rPr>
                <w:rFonts w:ascii="Times New Roman" w:eastAsia="Times New Roman" w:hAnsi="Times New Roman" w:cs="Times New Roman"/>
                <w:color w:val="000000" w:themeColor="text1"/>
                <w:kern w:val="0"/>
                <w:sz w:val="20"/>
                <w:szCs w:val="20"/>
                <w14:ligatures w14:val="none"/>
              </w:rPr>
              <w:t>1. Quyết định này có hiệu lực thi hành kể từ ngày .../.../2026</w:t>
            </w:r>
          </w:p>
          <w:p w14:paraId="002EFCA1" w14:textId="77777777" w:rsidR="008E6D4E" w:rsidRPr="00E04EDB"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E04EDB">
              <w:rPr>
                <w:rFonts w:ascii="Times New Roman" w:eastAsia="Times New Roman" w:hAnsi="Times New Roman" w:cs="Times New Roman"/>
                <w:color w:val="000000" w:themeColor="text1"/>
                <w:kern w:val="0"/>
                <w:sz w:val="20"/>
                <w:szCs w:val="20"/>
                <w14:ligatures w14:val="none"/>
              </w:rPr>
              <w:t>2. Các Quyết định sau đây hết hiệu lực kể từ ngày Quyết định này có hiệu lực thi hành:</w:t>
            </w:r>
          </w:p>
          <w:p w14:paraId="259E4D89" w14:textId="77777777" w:rsidR="008E6D4E" w:rsidRPr="00E04EDB"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E04EDB">
              <w:rPr>
                <w:rFonts w:ascii="Times New Roman" w:eastAsia="Times New Roman" w:hAnsi="Times New Roman" w:cs="Times New Roman"/>
                <w:color w:val="000000" w:themeColor="text1"/>
                <w:kern w:val="0"/>
                <w:sz w:val="20"/>
                <w:szCs w:val="20"/>
                <w14:ligatures w14:val="none"/>
              </w:rPr>
              <w:t xml:space="preserve">a) Quyết định số 10/2017/QĐ-UBND ngày 27/7/2017 của Ủy ban nhân dân tỉnh Tuyên Quang ban hành Quy chế quản lý và sử dụng nguồn vốn ngân sách địa phương ủy thác qua Ngân hàng Chính sách xã hội để cho vay theo đối với người nghèo và các đối tượng chính sách khác trên địa bàn tỉnh Tuyên Quang; </w:t>
            </w:r>
          </w:p>
          <w:p w14:paraId="45113838" w14:textId="77777777" w:rsidR="008E6D4E" w:rsidRPr="00E04EDB"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E04EDB">
              <w:rPr>
                <w:rFonts w:ascii="Times New Roman" w:eastAsia="Times New Roman" w:hAnsi="Times New Roman" w:cs="Times New Roman"/>
                <w:color w:val="000000" w:themeColor="text1"/>
                <w:kern w:val="0"/>
                <w:sz w:val="20"/>
                <w:szCs w:val="20"/>
                <w14:ligatures w14:val="none"/>
              </w:rPr>
              <w:t>b) Quyết định số 2189/QĐ-UBND ngày 07/7/2017 của Ủy ban nhân dân tỉnh Hà Giang ban hành Quy chế quản lý và sử dụng nguồn vốn của ngân sách địa phương ủy thác qua Ngân hàng Chính sách xã hội đế cho vay đối với các đối tượng chính sách trên địa bàn tỉnh Hà Giang.</w:t>
            </w:r>
          </w:p>
          <w:p w14:paraId="40A68E17" w14:textId="77777777" w:rsidR="008E6D4E" w:rsidRPr="00E04EDB"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E04EDB">
              <w:rPr>
                <w:rFonts w:ascii="Times New Roman" w:eastAsia="Times New Roman" w:hAnsi="Times New Roman" w:cs="Times New Roman"/>
                <w:color w:val="000000" w:themeColor="text1"/>
                <w:kern w:val="0"/>
                <w:sz w:val="20"/>
                <w:szCs w:val="20"/>
                <w14:ligatures w14:val="none"/>
              </w:rPr>
              <w:t>3. Những quy định khác có liên quan đến quản lý, sử dụng nguồn vốn ngân sách địa phương ủy thác qua NHCSXH để cho vay người nghèo và các đối tượng chính sách khác không quy định trong Quyết định này được thực hiện theo các quy định hiện hành của Thủ tướng Chính phủ, các văn bản hướng dẫn của các Bộ, ngành Trung ương có liên quan và các văn bản hướng dẫn nghiệp vụ cho vay hiện hành của Ngân hàng Chính sách xã hội.</w:t>
            </w:r>
          </w:p>
          <w:p w14:paraId="22110548" w14:textId="77777777" w:rsidR="008E6D4E"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E04EDB">
              <w:rPr>
                <w:rFonts w:ascii="Times New Roman" w:eastAsia="Times New Roman" w:hAnsi="Times New Roman" w:cs="Times New Roman"/>
                <w:color w:val="000000" w:themeColor="text1"/>
                <w:kern w:val="0"/>
                <w:sz w:val="20"/>
                <w:szCs w:val="20"/>
                <w14:ligatures w14:val="none"/>
              </w:rPr>
              <w:t>4. Trường hợp các văn bản quy phạm pháp luật được viện dẫn tại Quyết định này được sửa đổi, bổ sung, thay thế bằng văn bản mới thì áp dụng theo văn bản mới đó.</w:t>
            </w:r>
          </w:p>
          <w:p w14:paraId="55C52342" w14:textId="315B9933" w:rsidR="008E6D4E" w:rsidRPr="00E04EDB"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p>
        </w:tc>
        <w:tc>
          <w:tcPr>
            <w:tcW w:w="3295" w:type="dxa"/>
            <w:tcBorders>
              <w:top w:val="single" w:sz="4" w:space="0" w:color="auto"/>
              <w:left w:val="single" w:sz="4" w:space="0" w:color="auto"/>
              <w:bottom w:val="single" w:sz="4" w:space="0" w:color="auto"/>
              <w:right w:val="single" w:sz="4" w:space="0" w:color="auto"/>
            </w:tcBorders>
            <w:vAlign w:val="center"/>
          </w:tcPr>
          <w:p w14:paraId="06E68AC6"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p>
        </w:tc>
      </w:tr>
      <w:tr w:rsidR="008E6D4E" w:rsidRPr="002D6B1C" w14:paraId="7BC07CB1" w14:textId="77777777" w:rsidTr="009E4272">
        <w:trPr>
          <w:trHeight w:val="6708"/>
        </w:trPr>
        <w:tc>
          <w:tcPr>
            <w:tcW w:w="720" w:type="dxa"/>
            <w:tcBorders>
              <w:top w:val="single" w:sz="4" w:space="0" w:color="auto"/>
              <w:left w:val="single" w:sz="4" w:space="0" w:color="auto"/>
              <w:bottom w:val="single" w:sz="4" w:space="0" w:color="auto"/>
              <w:right w:val="single" w:sz="4" w:space="0" w:color="auto"/>
            </w:tcBorders>
            <w:vAlign w:val="center"/>
          </w:tcPr>
          <w:p w14:paraId="4C731645" w14:textId="6EB0742C" w:rsidR="008E6D4E" w:rsidRPr="002D6B1C" w:rsidRDefault="008E6D4E" w:rsidP="008E6D4E">
            <w:pPr>
              <w:spacing w:before="40" w:after="40" w:line="240" w:lineRule="auto"/>
              <w:jc w:val="center"/>
              <w:rPr>
                <w:rFonts w:ascii="Times New Roman" w:eastAsia="Times New Roman" w:hAnsi="Times New Roman" w:cs="Times New Roman"/>
                <w:color w:val="000000" w:themeColor="text1"/>
                <w:kern w:val="0"/>
                <w:sz w:val="20"/>
                <w:szCs w:val="20"/>
                <w14:ligatures w14:val="none"/>
              </w:rPr>
            </w:pPr>
            <w:r w:rsidRPr="00247384">
              <w:rPr>
                <w:rFonts w:ascii="Times New Roman" w:hAnsi="Times New Roman" w:cs="Times New Roman"/>
                <w:b/>
                <w:color w:val="000000" w:themeColor="text1"/>
                <w:sz w:val="20"/>
                <w:szCs w:val="20"/>
              </w:rPr>
              <w:lastRenderedPageBreak/>
              <w:t>16</w:t>
            </w:r>
          </w:p>
        </w:tc>
        <w:tc>
          <w:tcPr>
            <w:tcW w:w="3870" w:type="dxa"/>
            <w:tcBorders>
              <w:top w:val="single" w:sz="4" w:space="0" w:color="auto"/>
              <w:left w:val="single" w:sz="4" w:space="0" w:color="auto"/>
              <w:bottom w:val="single" w:sz="4" w:space="0" w:color="auto"/>
              <w:right w:val="single" w:sz="4" w:space="0" w:color="auto"/>
            </w:tcBorders>
            <w:vAlign w:val="center"/>
          </w:tcPr>
          <w:p w14:paraId="01FDA41C" w14:textId="77777777" w:rsidR="008E6D4E" w:rsidRPr="002D6B1C" w:rsidRDefault="008E6D4E" w:rsidP="008E6D4E">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bookmarkStart w:id="22" w:name="dieu_16"/>
            <w:r w:rsidRPr="002D6B1C">
              <w:rPr>
                <w:rFonts w:ascii="Times New Roman" w:eastAsia="Times New Roman" w:hAnsi="Times New Roman" w:cs="Times New Roman"/>
                <w:b/>
                <w:color w:val="000000" w:themeColor="text1"/>
                <w:kern w:val="0"/>
                <w:sz w:val="20"/>
                <w:szCs w:val="20"/>
                <w14:ligatures w14:val="none"/>
              </w:rPr>
              <w:t>Điều 16. Tổ chức thực hiện</w:t>
            </w:r>
            <w:bookmarkEnd w:id="22"/>
          </w:p>
          <w:p w14:paraId="7A8D80C3"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Những quy định khác có liên quan đến quản lý, sử dụng nguồn vốn ngân sách địa phương ủy thác qua NHCSXH để cho vay người nghèo và các đối tượng chính sách khác không quy định trong Quy chế này được thực hiện theo các quy định hiện hành của Thủ tướng Chính phủ, các văn bản hướng dẫn của các Bộ, ngành Trung ương có liên quan và các văn bản hướng dẫn nghiệp vụ cho vay hiện hành của Ngân hàng Chính sách xã hội.</w:t>
            </w:r>
          </w:p>
          <w:p w14:paraId="2191BAB2"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14:paraId="762A3725" w14:textId="152CF1EA"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3. Trong quá trình tổ chức thực hiện, nếu có phát sinh những khó khăn, vướng mắc vượt thẩm quyền giải quyết, các vấn đề cần sửa đổi, bổ sung thì các cơ quan, đơn vị phản ánh bằng văn bản gửi Sở Tài chính để xem xét, đề xuất trình Ủy ban nhân dân tỉnh sửa đổi, bổ sung cho phù hợp với tình hình thực tế tại địa phương, nhằm đảm bảo sử dụng vốn ủy thác đúng mục đích, hiệu quả./.</w:t>
            </w:r>
          </w:p>
        </w:tc>
        <w:tc>
          <w:tcPr>
            <w:tcW w:w="3294" w:type="dxa"/>
            <w:tcBorders>
              <w:top w:val="single" w:sz="4" w:space="0" w:color="auto"/>
              <w:left w:val="single" w:sz="4" w:space="0" w:color="auto"/>
              <w:bottom w:val="single" w:sz="4" w:space="0" w:color="auto"/>
              <w:right w:val="single" w:sz="4" w:space="0" w:color="auto"/>
            </w:tcBorders>
            <w:vAlign w:val="center"/>
          </w:tcPr>
          <w:p w14:paraId="76DA8796"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t>Điều 16.</w:t>
            </w:r>
            <w:r w:rsidRPr="002D6B1C">
              <w:rPr>
                <w:rFonts w:ascii="Times New Roman" w:eastAsia="Times New Roman" w:hAnsi="Times New Roman" w:cs="Times New Roman"/>
                <w:color w:val="000000" w:themeColor="text1"/>
                <w:kern w:val="0"/>
                <w:sz w:val="20"/>
                <w:szCs w:val="20"/>
                <w14:ligatures w14:val="none"/>
              </w:rPr>
              <w:t xml:space="preserve"> Việc sửa đổi, bổ sung quy định về Quy chế tạo lập, quản lý và sử dụng nguồn vốn ngân sách tỉnh, ngân sách huyện ủy thác qua Chi nhánh NHCSXH tỉnh để cho vay đối với các đối tượng chính sách trên địa bàn tỉnh do Chủ tịch UBND tỉnh quyết định</w:t>
            </w:r>
          </w:p>
          <w:p w14:paraId="4C927DBA" w14:textId="77777777" w:rsidR="008E6D4E" w:rsidRPr="002D6B1C" w:rsidRDefault="008E6D4E" w:rsidP="008E6D4E">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p>
        </w:tc>
        <w:tc>
          <w:tcPr>
            <w:tcW w:w="3969" w:type="dxa"/>
            <w:gridSpan w:val="2"/>
            <w:tcBorders>
              <w:top w:val="single" w:sz="4" w:space="0" w:color="auto"/>
              <w:left w:val="single" w:sz="4" w:space="0" w:color="auto"/>
              <w:bottom w:val="single" w:sz="4" w:space="0" w:color="auto"/>
              <w:right w:val="single" w:sz="4" w:space="0" w:color="auto"/>
            </w:tcBorders>
            <w:noWrap/>
            <w:vAlign w:val="center"/>
          </w:tcPr>
          <w:p w14:paraId="590C3BE4" w14:textId="77777777" w:rsidR="008E6D4E" w:rsidRPr="002D6B1C" w:rsidRDefault="008E6D4E" w:rsidP="008E6D4E">
            <w:pPr>
              <w:spacing w:before="120" w:after="0" w:line="240" w:lineRule="auto"/>
              <w:jc w:val="both"/>
              <w:rPr>
                <w:rFonts w:ascii="Times New Roman" w:eastAsia="Times New Roman" w:hAnsi="Times New Roman" w:cs="Times New Roman"/>
                <w:b/>
                <w:color w:val="000000" w:themeColor="text1"/>
                <w:kern w:val="0"/>
                <w:sz w:val="20"/>
                <w:szCs w:val="20"/>
                <w14:ligatures w14:val="none"/>
              </w:rPr>
            </w:pPr>
            <w:r w:rsidRPr="002D6B1C">
              <w:rPr>
                <w:rFonts w:ascii="Times New Roman" w:eastAsia="Times New Roman" w:hAnsi="Times New Roman" w:cs="Times New Roman"/>
                <w:b/>
                <w:color w:val="000000" w:themeColor="text1"/>
                <w:kern w:val="0"/>
                <w:sz w:val="20"/>
                <w:szCs w:val="20"/>
                <w14:ligatures w14:val="none"/>
              </w:rPr>
              <w:t>Điều 17. Tổ chức thực hiện</w:t>
            </w:r>
          </w:p>
          <w:p w14:paraId="79753191"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1. Những quy định khác có liên quan đến quản lý, sử dụng nguồn vốn ngân sách địa phương ủy thác qua NHCSXH để cho vay người nghèo và các đối tượng chính sách khác không quy định trong Quy chế này được thực hiện theo các quy định hiện hành của Thủ tướng Chính phủ, các văn bản hướng dẫn của các Bộ, ngành Trung ương có liên quan và các văn bản hướng dẫn nghiệp vụ cho vay hiện hành của Ngân hàng Chính sách xã hội.</w:t>
            </w:r>
          </w:p>
          <w:p w14:paraId="1FFB6F4E" w14:textId="77777777" w:rsidR="008E6D4E" w:rsidRPr="002D6B1C"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2.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14:paraId="2AEE2901" w14:textId="540E83AD" w:rsidR="008E6D4E" w:rsidRPr="009E4272" w:rsidRDefault="008E6D4E" w:rsidP="008E6D4E">
            <w:pPr>
              <w:spacing w:before="120" w:after="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3. Trong quá trình tổ chức thực hiện, nếu có phát sinh những khó khăn, vướng mắc vượt thẩm quyền giải quyết, các vấn đề cần sửa đổi, bổ sung thì các cơ quan, đơn vị phản ánh bằng văn bản gửi Sở Tài chính để xem xét, đề xuất trình Ủy ban nhân dân tỉnh sửa đổi, bổ sung cho phù hợp với tình hình thực tế tại địa phương, nhằm đảm bảo sử dụng vốn ủy thác đúng mục đích, hiệu quả./.</w:t>
            </w:r>
          </w:p>
        </w:tc>
        <w:tc>
          <w:tcPr>
            <w:tcW w:w="3295" w:type="dxa"/>
            <w:tcBorders>
              <w:top w:val="single" w:sz="4" w:space="0" w:color="auto"/>
              <w:left w:val="single" w:sz="4" w:space="0" w:color="auto"/>
              <w:bottom w:val="single" w:sz="4" w:space="0" w:color="auto"/>
              <w:right w:val="single" w:sz="4" w:space="0" w:color="auto"/>
            </w:tcBorders>
            <w:vAlign w:val="center"/>
          </w:tcPr>
          <w:p w14:paraId="0DA7DC70" w14:textId="4DF6341F" w:rsidR="008E6D4E" w:rsidRPr="002D6B1C" w:rsidRDefault="008E6D4E" w:rsidP="008E6D4E">
            <w:pPr>
              <w:spacing w:before="40" w:after="40" w:line="240" w:lineRule="auto"/>
              <w:jc w:val="both"/>
              <w:rPr>
                <w:rFonts w:ascii="Times New Roman" w:eastAsia="Times New Roman" w:hAnsi="Times New Roman" w:cs="Times New Roman"/>
                <w:color w:val="000000" w:themeColor="text1"/>
                <w:kern w:val="0"/>
                <w:sz w:val="20"/>
                <w:szCs w:val="20"/>
                <w14:ligatures w14:val="none"/>
              </w:rPr>
            </w:pPr>
            <w:r w:rsidRPr="002D6B1C">
              <w:rPr>
                <w:rFonts w:ascii="Times New Roman" w:eastAsia="Times New Roman" w:hAnsi="Times New Roman" w:cs="Times New Roman"/>
                <w:color w:val="000000" w:themeColor="text1"/>
                <w:kern w:val="0"/>
                <w:sz w:val="20"/>
                <w:szCs w:val="20"/>
                <w14:ligatures w14:val="none"/>
              </w:rPr>
              <w:t>Kế thừa nội dung quy định tổ chức thực hiện của tỉnh Tuyên Quang (trước hợp nhất)</w:t>
            </w:r>
          </w:p>
        </w:tc>
      </w:tr>
    </w:tbl>
    <w:p w14:paraId="235A4BB1" w14:textId="77777777" w:rsidR="004A46A1" w:rsidRPr="002D6B1C" w:rsidRDefault="004A46A1" w:rsidP="00F05D5B">
      <w:pPr>
        <w:spacing w:before="120" w:after="0" w:line="240" w:lineRule="auto"/>
        <w:rPr>
          <w:rFonts w:ascii="Times New Roman" w:hAnsi="Times New Roman" w:cs="Times New Roman"/>
          <w:color w:val="000000" w:themeColor="text1"/>
          <w:sz w:val="20"/>
          <w:szCs w:val="20"/>
        </w:rPr>
      </w:pPr>
    </w:p>
    <w:sectPr w:rsidR="004A46A1" w:rsidRPr="002D6B1C" w:rsidSect="002B30A4">
      <w:headerReference w:type="default" r:id="rId9"/>
      <w:pgSz w:w="15840" w:h="12240" w:orient="landscape" w:code="1"/>
      <w:pgMar w:top="709" w:right="1440" w:bottom="6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6D92B" w14:textId="77777777" w:rsidR="00F64D89" w:rsidRDefault="00F64D89" w:rsidP="00770C17">
      <w:pPr>
        <w:spacing w:after="0" w:line="240" w:lineRule="auto"/>
      </w:pPr>
      <w:r>
        <w:separator/>
      </w:r>
    </w:p>
  </w:endnote>
  <w:endnote w:type="continuationSeparator" w:id="0">
    <w:p w14:paraId="4D757081" w14:textId="77777777" w:rsidR="00F64D89" w:rsidRDefault="00F64D89" w:rsidP="0077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E94CB" w14:textId="77777777" w:rsidR="00F64D89" w:rsidRDefault="00F64D89" w:rsidP="00770C17">
      <w:pPr>
        <w:spacing w:after="0" w:line="240" w:lineRule="auto"/>
      </w:pPr>
      <w:r>
        <w:separator/>
      </w:r>
    </w:p>
  </w:footnote>
  <w:footnote w:type="continuationSeparator" w:id="0">
    <w:p w14:paraId="171969DA" w14:textId="77777777" w:rsidR="00F64D89" w:rsidRDefault="00F64D89" w:rsidP="00770C17">
      <w:pPr>
        <w:spacing w:after="0" w:line="240" w:lineRule="auto"/>
      </w:pPr>
      <w:r>
        <w:continuationSeparator/>
      </w:r>
    </w:p>
  </w:footnote>
  <w:footnote w:id="1">
    <w:p w14:paraId="5A16E6FD" w14:textId="77777777" w:rsidR="00F613B5" w:rsidRPr="005701D1" w:rsidRDefault="00F613B5" w:rsidP="000B764E">
      <w:pPr>
        <w:spacing w:before="60"/>
        <w:jc w:val="both"/>
        <w:rPr>
          <w:rFonts w:ascii="Times New Roman" w:hAnsi="Times New Roman"/>
          <w:spacing w:val="-2"/>
          <w:sz w:val="16"/>
          <w:szCs w:val="16"/>
          <w:lang w:val="vi-VN"/>
        </w:rPr>
      </w:pPr>
      <w:r w:rsidRPr="005701D1">
        <w:rPr>
          <w:rFonts w:ascii="Times New Roman" w:hAnsi="Times New Roman"/>
          <w:sz w:val="16"/>
          <w:szCs w:val="16"/>
          <w:lang w:val="vi-VN"/>
        </w:rPr>
        <w:t xml:space="preserve">      </w:t>
      </w:r>
      <w:r w:rsidRPr="005701D1">
        <w:rPr>
          <w:rStyle w:val="FootnoteReference"/>
          <w:rFonts w:ascii="Times New Roman" w:hAnsi="Times New Roman"/>
          <w:sz w:val="16"/>
          <w:szCs w:val="16"/>
        </w:rPr>
        <w:footnoteRef/>
      </w:r>
      <w:r w:rsidRPr="005701D1">
        <w:rPr>
          <w:rFonts w:ascii="Times New Roman" w:hAnsi="Times New Roman"/>
          <w:sz w:val="16"/>
          <w:szCs w:val="16"/>
        </w:rPr>
        <w:t xml:space="preserve"> </w:t>
      </w:r>
      <w:r w:rsidRPr="005701D1">
        <w:rPr>
          <w:rFonts w:ascii="Times New Roman" w:hAnsi="Times New Roman"/>
          <w:i/>
          <w:iCs/>
          <w:spacing w:val="-2"/>
          <w:sz w:val="16"/>
          <w:szCs w:val="16"/>
        </w:rPr>
        <w:t>“</w:t>
      </w:r>
      <w:r w:rsidRPr="005701D1">
        <w:rPr>
          <w:rFonts w:ascii="Times New Roman" w:hAnsi="Times New Roman"/>
          <w:i/>
          <w:iCs/>
          <w:spacing w:val="-2"/>
          <w:sz w:val="16"/>
          <w:szCs w:val="16"/>
          <w:lang w:val="vi-VN"/>
        </w:rPr>
        <w:t xml:space="preserve">1. </w:t>
      </w:r>
      <w:r w:rsidRPr="005701D1">
        <w:rPr>
          <w:rFonts w:ascii="Times New Roman" w:hAnsi="Times New Roman"/>
          <w:i/>
          <w:iCs/>
          <w:spacing w:val="-2"/>
          <w:sz w:val="16"/>
          <w:szCs w:val="16"/>
        </w:rPr>
        <w:t xml:space="preserve">Sở Nội vụ là cơ quan chuyên môn thuộc </w:t>
      </w:r>
      <w:r w:rsidRPr="005701D1">
        <w:rPr>
          <w:rFonts w:ascii="Times New Roman" w:hAnsi="Times New Roman"/>
          <w:i/>
          <w:iCs/>
          <w:spacing w:val="-2"/>
          <w:sz w:val="16"/>
          <w:szCs w:val="16"/>
          <w:lang w:val="vi-VN"/>
        </w:rPr>
        <w:t>UBND</w:t>
      </w:r>
      <w:r w:rsidRPr="005701D1">
        <w:rPr>
          <w:rFonts w:ascii="Times New Roman" w:hAnsi="Times New Roman"/>
          <w:i/>
          <w:iCs/>
          <w:spacing w:val="-2"/>
          <w:sz w:val="16"/>
          <w:szCs w:val="16"/>
        </w:rPr>
        <w:t xml:space="preserve"> tỉnh; thực hiện chức năng tham mưu, giúp </w:t>
      </w:r>
      <w:r w:rsidRPr="005701D1">
        <w:rPr>
          <w:rFonts w:ascii="Times New Roman" w:hAnsi="Times New Roman"/>
          <w:i/>
          <w:iCs/>
          <w:spacing w:val="-2"/>
          <w:sz w:val="16"/>
          <w:szCs w:val="16"/>
          <w:lang w:val="vi-VN"/>
        </w:rPr>
        <w:t>UBND</w:t>
      </w:r>
      <w:r w:rsidRPr="005701D1">
        <w:rPr>
          <w:rFonts w:ascii="Times New Roman" w:hAnsi="Times New Roman"/>
          <w:i/>
          <w:iCs/>
          <w:spacing w:val="-2"/>
          <w:sz w:val="16"/>
          <w:szCs w:val="16"/>
        </w:rPr>
        <w:t xml:space="preserve"> tỉnh thực hiện chức năng quản lý nhà nước về: </w:t>
      </w:r>
      <w:r w:rsidRPr="005701D1">
        <w:rPr>
          <w:rFonts w:ascii="Times New Roman" w:hAnsi="Times New Roman"/>
          <w:i/>
          <w:iCs/>
          <w:spacing w:val="-2"/>
          <w:sz w:val="16"/>
          <w:szCs w:val="16"/>
          <w:lang w:val="vi-VN"/>
        </w:rPr>
        <w:t>...</w:t>
      </w:r>
      <w:r w:rsidRPr="005701D1">
        <w:rPr>
          <w:rFonts w:ascii="Times New Roman" w:hAnsi="Times New Roman"/>
          <w:i/>
          <w:iCs/>
          <w:spacing w:val="-2"/>
          <w:sz w:val="16"/>
          <w:szCs w:val="16"/>
        </w:rPr>
        <w:t xml:space="preserve"> </w:t>
      </w:r>
      <w:r w:rsidRPr="005701D1">
        <w:rPr>
          <w:rFonts w:ascii="Times New Roman" w:hAnsi="Times New Roman"/>
          <w:i/>
          <w:iCs/>
          <w:spacing w:val="-2"/>
          <w:sz w:val="16"/>
          <w:szCs w:val="16"/>
          <w:u w:val="single"/>
        </w:rPr>
        <w:t>thanh niên; lao động, tiền lương; việc làm</w:t>
      </w:r>
      <w:r w:rsidRPr="005701D1">
        <w:rPr>
          <w:rFonts w:ascii="Times New Roman" w:hAnsi="Times New Roman"/>
          <w:i/>
          <w:iCs/>
          <w:spacing w:val="-2"/>
          <w:sz w:val="16"/>
          <w:szCs w:val="16"/>
        </w:rPr>
        <w:t xml:space="preserve">; bảo hiểm xã hội; an toàn, vệ sinh lao động; người có công; bình đẳng giới và </w:t>
      </w:r>
      <w:r w:rsidRPr="005701D1">
        <w:rPr>
          <w:rFonts w:ascii="Times New Roman" w:hAnsi="Times New Roman"/>
          <w:i/>
          <w:iCs/>
          <w:spacing w:val="-2"/>
          <w:sz w:val="16"/>
          <w:szCs w:val="16"/>
          <w:u w:val="single"/>
        </w:rPr>
        <w:t>theo phân công, phân cấp hoặc ủy quyền của Ủy ban nhân dân tỉnh, Chủ tịch Ủy ban nhân dân tỉnh theo quy định của pháp luật</w:t>
      </w:r>
      <w:r w:rsidRPr="005701D1">
        <w:rPr>
          <w:rFonts w:ascii="Times New Roman" w:hAnsi="Times New Roman"/>
          <w:i/>
          <w:iCs/>
          <w:spacing w:val="-2"/>
          <w:sz w:val="16"/>
          <w:szCs w:val="16"/>
          <w:lang w:val="vi-VN"/>
        </w:rPr>
        <w:t>”</w:t>
      </w:r>
      <w:r w:rsidRPr="005701D1">
        <w:rPr>
          <w:rFonts w:ascii="Times New Roman" w:hAnsi="Times New Roman"/>
          <w:i/>
          <w:iCs/>
          <w:spacing w:val="-2"/>
          <w:sz w:val="16"/>
          <w:szCs w:val="16"/>
        </w:rPr>
        <w:t>.</w:t>
      </w:r>
    </w:p>
    <w:p w14:paraId="3BA85499" w14:textId="77777777" w:rsidR="00F613B5" w:rsidRDefault="00F613B5" w:rsidP="00932884">
      <w:pPr>
        <w:pStyle w:val="FootnoteText"/>
        <w:rPr>
          <w:rFonts w:ascii="Calibri" w:hAnsi="Calibri"/>
          <w:lang w:val="vi-V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822361"/>
      <w:docPartObj>
        <w:docPartGallery w:val="Page Numbers (Top of Page)"/>
        <w:docPartUnique/>
      </w:docPartObj>
    </w:sdtPr>
    <w:sdtEndPr>
      <w:rPr>
        <w:rFonts w:ascii="Times New Roman" w:hAnsi="Times New Roman" w:cs="Times New Roman"/>
      </w:rPr>
    </w:sdtEndPr>
    <w:sdtContent>
      <w:p w14:paraId="4A14B3E7" w14:textId="229C0262" w:rsidR="00F613B5" w:rsidRPr="00252755" w:rsidRDefault="00F613B5">
        <w:pPr>
          <w:pStyle w:val="Header"/>
          <w:jc w:val="center"/>
          <w:rPr>
            <w:rFonts w:ascii="Times New Roman" w:hAnsi="Times New Roman" w:cs="Times New Roman"/>
          </w:rPr>
        </w:pPr>
        <w:r w:rsidRPr="00252755">
          <w:rPr>
            <w:rFonts w:ascii="Times New Roman" w:hAnsi="Times New Roman" w:cs="Times New Roman"/>
          </w:rPr>
          <w:fldChar w:fldCharType="begin"/>
        </w:r>
        <w:r w:rsidRPr="00252755">
          <w:rPr>
            <w:rFonts w:ascii="Times New Roman" w:hAnsi="Times New Roman" w:cs="Times New Roman"/>
          </w:rPr>
          <w:instrText>PAGE   \* MERGEFORMAT</w:instrText>
        </w:r>
        <w:r w:rsidRPr="00252755">
          <w:rPr>
            <w:rFonts w:ascii="Times New Roman" w:hAnsi="Times New Roman" w:cs="Times New Roman"/>
          </w:rPr>
          <w:fldChar w:fldCharType="separate"/>
        </w:r>
        <w:r w:rsidR="009B5603" w:rsidRPr="009B5603">
          <w:rPr>
            <w:rFonts w:ascii="Times New Roman" w:hAnsi="Times New Roman" w:cs="Times New Roman"/>
            <w:noProof/>
            <w:lang w:val="vi-VN"/>
          </w:rPr>
          <w:t>21</w:t>
        </w:r>
        <w:r w:rsidRPr="00252755">
          <w:rPr>
            <w:rFonts w:ascii="Times New Roman" w:hAnsi="Times New Roman" w:cs="Times New Roman"/>
          </w:rPr>
          <w:fldChar w:fldCharType="end"/>
        </w:r>
      </w:p>
    </w:sdtContent>
  </w:sdt>
  <w:p w14:paraId="72B40513" w14:textId="77777777" w:rsidR="00F613B5" w:rsidRDefault="00F613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17721"/>
    <w:multiLevelType w:val="hybridMultilevel"/>
    <w:tmpl w:val="ABA8C800"/>
    <w:lvl w:ilvl="0" w:tplc="EF3C56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23AFC"/>
    <w:multiLevelType w:val="hybridMultilevel"/>
    <w:tmpl w:val="256E3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EE2D2C"/>
    <w:multiLevelType w:val="hybridMultilevel"/>
    <w:tmpl w:val="4372E1E2"/>
    <w:lvl w:ilvl="0" w:tplc="E7AA2C50">
      <w:start w:val="1"/>
      <w:numFmt w:val="bullet"/>
      <w:lvlText w:val="-"/>
      <w:lvlJc w:val="left"/>
      <w:pPr>
        <w:ind w:left="720" w:hanging="360"/>
      </w:pPr>
      <w:rPr>
        <w:rFonts w:ascii="Times New Roman" w:eastAsia="Times New Roman" w:hAnsi="Times New Roman"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BC1984"/>
    <w:multiLevelType w:val="hybridMultilevel"/>
    <w:tmpl w:val="8B56C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422C42"/>
    <w:multiLevelType w:val="hybridMultilevel"/>
    <w:tmpl w:val="D416CD1A"/>
    <w:lvl w:ilvl="0" w:tplc="25DE0C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9F41B5"/>
    <w:multiLevelType w:val="hybridMultilevel"/>
    <w:tmpl w:val="C71AB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663564"/>
    <w:multiLevelType w:val="hybridMultilevel"/>
    <w:tmpl w:val="F704071A"/>
    <w:lvl w:ilvl="0" w:tplc="78CCCE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7D"/>
    <w:rsid w:val="00006E91"/>
    <w:rsid w:val="0000790A"/>
    <w:rsid w:val="00013364"/>
    <w:rsid w:val="0001517D"/>
    <w:rsid w:val="0003368B"/>
    <w:rsid w:val="00041A60"/>
    <w:rsid w:val="0004488B"/>
    <w:rsid w:val="00044F98"/>
    <w:rsid w:val="00047855"/>
    <w:rsid w:val="000534D1"/>
    <w:rsid w:val="00055D63"/>
    <w:rsid w:val="00062C96"/>
    <w:rsid w:val="000646A7"/>
    <w:rsid w:val="00071492"/>
    <w:rsid w:val="000743E7"/>
    <w:rsid w:val="00077773"/>
    <w:rsid w:val="000836A0"/>
    <w:rsid w:val="00085A46"/>
    <w:rsid w:val="0009167F"/>
    <w:rsid w:val="00093AB5"/>
    <w:rsid w:val="000A0CCA"/>
    <w:rsid w:val="000A2D43"/>
    <w:rsid w:val="000A7341"/>
    <w:rsid w:val="000B64B1"/>
    <w:rsid w:val="000B764E"/>
    <w:rsid w:val="000C4952"/>
    <w:rsid w:val="000C6009"/>
    <w:rsid w:val="000D132F"/>
    <w:rsid w:val="000D6F6F"/>
    <w:rsid w:val="000E2511"/>
    <w:rsid w:val="000E5E71"/>
    <w:rsid w:val="000F4633"/>
    <w:rsid w:val="001023EC"/>
    <w:rsid w:val="00104157"/>
    <w:rsid w:val="001117A2"/>
    <w:rsid w:val="00113EE4"/>
    <w:rsid w:val="0011584E"/>
    <w:rsid w:val="00117052"/>
    <w:rsid w:val="00121A28"/>
    <w:rsid w:val="00136726"/>
    <w:rsid w:val="00140B6C"/>
    <w:rsid w:val="00150C9C"/>
    <w:rsid w:val="00181DDF"/>
    <w:rsid w:val="001918E1"/>
    <w:rsid w:val="00191E91"/>
    <w:rsid w:val="001A533F"/>
    <w:rsid w:val="001A56FE"/>
    <w:rsid w:val="001B0357"/>
    <w:rsid w:val="001B4EF6"/>
    <w:rsid w:val="001C08EA"/>
    <w:rsid w:val="001C559D"/>
    <w:rsid w:val="001C6462"/>
    <w:rsid w:val="001D41DC"/>
    <w:rsid w:val="001D6A6A"/>
    <w:rsid w:val="001E0DE2"/>
    <w:rsid w:val="001E277D"/>
    <w:rsid w:val="001E7E0F"/>
    <w:rsid w:val="001F12CE"/>
    <w:rsid w:val="001F3862"/>
    <w:rsid w:val="001F6080"/>
    <w:rsid w:val="001F75DF"/>
    <w:rsid w:val="002048AA"/>
    <w:rsid w:val="00210B46"/>
    <w:rsid w:val="0021185F"/>
    <w:rsid w:val="002166BD"/>
    <w:rsid w:val="00230DC2"/>
    <w:rsid w:val="002314AB"/>
    <w:rsid w:val="00233206"/>
    <w:rsid w:val="00233F10"/>
    <w:rsid w:val="00235571"/>
    <w:rsid w:val="002361CB"/>
    <w:rsid w:val="00240293"/>
    <w:rsid w:val="00241D7C"/>
    <w:rsid w:val="00245B9D"/>
    <w:rsid w:val="00247384"/>
    <w:rsid w:val="00252755"/>
    <w:rsid w:val="002667B7"/>
    <w:rsid w:val="00266AB1"/>
    <w:rsid w:val="00271328"/>
    <w:rsid w:val="00273C73"/>
    <w:rsid w:val="002743E2"/>
    <w:rsid w:val="00276AE2"/>
    <w:rsid w:val="00282DF1"/>
    <w:rsid w:val="002867DE"/>
    <w:rsid w:val="0028703B"/>
    <w:rsid w:val="002975A9"/>
    <w:rsid w:val="002A476F"/>
    <w:rsid w:val="002B30A4"/>
    <w:rsid w:val="002B3382"/>
    <w:rsid w:val="002B534C"/>
    <w:rsid w:val="002B775B"/>
    <w:rsid w:val="002B7F0C"/>
    <w:rsid w:val="002C6104"/>
    <w:rsid w:val="002D3031"/>
    <w:rsid w:val="002D3363"/>
    <w:rsid w:val="002D6B1C"/>
    <w:rsid w:val="002E7F82"/>
    <w:rsid w:val="002F05D6"/>
    <w:rsid w:val="002F0F1E"/>
    <w:rsid w:val="002F7E86"/>
    <w:rsid w:val="00303C47"/>
    <w:rsid w:val="00307B3C"/>
    <w:rsid w:val="00324DFC"/>
    <w:rsid w:val="00325358"/>
    <w:rsid w:val="00327FAB"/>
    <w:rsid w:val="00336750"/>
    <w:rsid w:val="003478C0"/>
    <w:rsid w:val="003521B2"/>
    <w:rsid w:val="003545B2"/>
    <w:rsid w:val="00357A86"/>
    <w:rsid w:val="00364E06"/>
    <w:rsid w:val="00367D01"/>
    <w:rsid w:val="00375436"/>
    <w:rsid w:val="00385DA3"/>
    <w:rsid w:val="00386B90"/>
    <w:rsid w:val="00386D72"/>
    <w:rsid w:val="003960F9"/>
    <w:rsid w:val="003A335C"/>
    <w:rsid w:val="003A3843"/>
    <w:rsid w:val="003A7A9D"/>
    <w:rsid w:val="003B2352"/>
    <w:rsid w:val="003B62FD"/>
    <w:rsid w:val="003B63F4"/>
    <w:rsid w:val="003B6659"/>
    <w:rsid w:val="003C1C0A"/>
    <w:rsid w:val="003C39F6"/>
    <w:rsid w:val="003D1FC7"/>
    <w:rsid w:val="003D3C3C"/>
    <w:rsid w:val="003E526D"/>
    <w:rsid w:val="003E654D"/>
    <w:rsid w:val="003E6C2B"/>
    <w:rsid w:val="00402382"/>
    <w:rsid w:val="004048EA"/>
    <w:rsid w:val="004053D6"/>
    <w:rsid w:val="00413946"/>
    <w:rsid w:val="00413F13"/>
    <w:rsid w:val="0041462D"/>
    <w:rsid w:val="00414F55"/>
    <w:rsid w:val="0042101C"/>
    <w:rsid w:val="004232B9"/>
    <w:rsid w:val="00425269"/>
    <w:rsid w:val="00425E12"/>
    <w:rsid w:val="004268BB"/>
    <w:rsid w:val="00430E22"/>
    <w:rsid w:val="004311FD"/>
    <w:rsid w:val="004356DA"/>
    <w:rsid w:val="00437DD3"/>
    <w:rsid w:val="0044397D"/>
    <w:rsid w:val="004468CE"/>
    <w:rsid w:val="00447789"/>
    <w:rsid w:val="004573A1"/>
    <w:rsid w:val="00457DC9"/>
    <w:rsid w:val="0046657B"/>
    <w:rsid w:val="004849C5"/>
    <w:rsid w:val="00485338"/>
    <w:rsid w:val="004861F2"/>
    <w:rsid w:val="0048677D"/>
    <w:rsid w:val="00490675"/>
    <w:rsid w:val="004929CE"/>
    <w:rsid w:val="00493D87"/>
    <w:rsid w:val="004947C1"/>
    <w:rsid w:val="0049675D"/>
    <w:rsid w:val="004A46A1"/>
    <w:rsid w:val="004B045A"/>
    <w:rsid w:val="004B6803"/>
    <w:rsid w:val="004C19AE"/>
    <w:rsid w:val="004C2057"/>
    <w:rsid w:val="004C77A6"/>
    <w:rsid w:val="004D0800"/>
    <w:rsid w:val="004E2E4E"/>
    <w:rsid w:val="004E33F4"/>
    <w:rsid w:val="004E4DDD"/>
    <w:rsid w:val="004F2B40"/>
    <w:rsid w:val="0050010B"/>
    <w:rsid w:val="00502BBB"/>
    <w:rsid w:val="00540CD7"/>
    <w:rsid w:val="005410CA"/>
    <w:rsid w:val="005429CC"/>
    <w:rsid w:val="00543AA7"/>
    <w:rsid w:val="00543DA0"/>
    <w:rsid w:val="005463FE"/>
    <w:rsid w:val="00550066"/>
    <w:rsid w:val="00552AD1"/>
    <w:rsid w:val="00554C25"/>
    <w:rsid w:val="00555894"/>
    <w:rsid w:val="00561D1F"/>
    <w:rsid w:val="005675E6"/>
    <w:rsid w:val="005765B5"/>
    <w:rsid w:val="0058393F"/>
    <w:rsid w:val="00584718"/>
    <w:rsid w:val="00585542"/>
    <w:rsid w:val="00596FAE"/>
    <w:rsid w:val="0059704F"/>
    <w:rsid w:val="005B2C95"/>
    <w:rsid w:val="005B3574"/>
    <w:rsid w:val="005B4141"/>
    <w:rsid w:val="005B5CD4"/>
    <w:rsid w:val="005C0E19"/>
    <w:rsid w:val="005C62EF"/>
    <w:rsid w:val="005D60EA"/>
    <w:rsid w:val="005E2A3B"/>
    <w:rsid w:val="005E563C"/>
    <w:rsid w:val="005F0BC0"/>
    <w:rsid w:val="005F4C51"/>
    <w:rsid w:val="0060045F"/>
    <w:rsid w:val="0060746C"/>
    <w:rsid w:val="006162A7"/>
    <w:rsid w:val="00616F34"/>
    <w:rsid w:val="006203A7"/>
    <w:rsid w:val="006257E5"/>
    <w:rsid w:val="00626D66"/>
    <w:rsid w:val="0062747A"/>
    <w:rsid w:val="0063002D"/>
    <w:rsid w:val="00632193"/>
    <w:rsid w:val="00642C60"/>
    <w:rsid w:val="0064544B"/>
    <w:rsid w:val="006508FC"/>
    <w:rsid w:val="0065116A"/>
    <w:rsid w:val="006546D2"/>
    <w:rsid w:val="00655BFE"/>
    <w:rsid w:val="006654D9"/>
    <w:rsid w:val="00666009"/>
    <w:rsid w:val="00666564"/>
    <w:rsid w:val="0067709E"/>
    <w:rsid w:val="00677C2B"/>
    <w:rsid w:val="0068106A"/>
    <w:rsid w:val="00685451"/>
    <w:rsid w:val="006A7F0A"/>
    <w:rsid w:val="006B5C8A"/>
    <w:rsid w:val="006C4500"/>
    <w:rsid w:val="006C59DA"/>
    <w:rsid w:val="006D28B7"/>
    <w:rsid w:val="006F2845"/>
    <w:rsid w:val="006F6376"/>
    <w:rsid w:val="006F6435"/>
    <w:rsid w:val="00704004"/>
    <w:rsid w:val="00704FEC"/>
    <w:rsid w:val="00712F66"/>
    <w:rsid w:val="00713DA6"/>
    <w:rsid w:val="00715D94"/>
    <w:rsid w:val="00717092"/>
    <w:rsid w:val="007243BF"/>
    <w:rsid w:val="00725382"/>
    <w:rsid w:val="007367DE"/>
    <w:rsid w:val="00740A8C"/>
    <w:rsid w:val="00752ADA"/>
    <w:rsid w:val="00761A87"/>
    <w:rsid w:val="00770C17"/>
    <w:rsid w:val="00777F3D"/>
    <w:rsid w:val="007838CF"/>
    <w:rsid w:val="007918DE"/>
    <w:rsid w:val="0079209B"/>
    <w:rsid w:val="007948B4"/>
    <w:rsid w:val="007A17FD"/>
    <w:rsid w:val="007A3FF3"/>
    <w:rsid w:val="007B54C9"/>
    <w:rsid w:val="007C2257"/>
    <w:rsid w:val="007D3457"/>
    <w:rsid w:val="007D61E8"/>
    <w:rsid w:val="007E311A"/>
    <w:rsid w:val="007F04F1"/>
    <w:rsid w:val="007F07F0"/>
    <w:rsid w:val="007F67D4"/>
    <w:rsid w:val="0080095E"/>
    <w:rsid w:val="008036EA"/>
    <w:rsid w:val="008063B0"/>
    <w:rsid w:val="00811582"/>
    <w:rsid w:val="00812965"/>
    <w:rsid w:val="00813DFA"/>
    <w:rsid w:val="00824974"/>
    <w:rsid w:val="00830886"/>
    <w:rsid w:val="00831C8A"/>
    <w:rsid w:val="00832066"/>
    <w:rsid w:val="0083344B"/>
    <w:rsid w:val="00834D9F"/>
    <w:rsid w:val="008432E6"/>
    <w:rsid w:val="0084655C"/>
    <w:rsid w:val="00847B62"/>
    <w:rsid w:val="00850742"/>
    <w:rsid w:val="00852AA7"/>
    <w:rsid w:val="00861452"/>
    <w:rsid w:val="0086242A"/>
    <w:rsid w:val="008636AF"/>
    <w:rsid w:val="008668F1"/>
    <w:rsid w:val="00881C19"/>
    <w:rsid w:val="0088419C"/>
    <w:rsid w:val="00891185"/>
    <w:rsid w:val="0089216C"/>
    <w:rsid w:val="00892596"/>
    <w:rsid w:val="008A027E"/>
    <w:rsid w:val="008A4EE2"/>
    <w:rsid w:val="008A68D3"/>
    <w:rsid w:val="008A698E"/>
    <w:rsid w:val="008A7B29"/>
    <w:rsid w:val="008C166B"/>
    <w:rsid w:val="008C20C1"/>
    <w:rsid w:val="008E6D4E"/>
    <w:rsid w:val="008E72DD"/>
    <w:rsid w:val="008F20C6"/>
    <w:rsid w:val="008F325D"/>
    <w:rsid w:val="0090051E"/>
    <w:rsid w:val="0090170E"/>
    <w:rsid w:val="00911A05"/>
    <w:rsid w:val="00914D38"/>
    <w:rsid w:val="00915D05"/>
    <w:rsid w:val="0091700C"/>
    <w:rsid w:val="0091765F"/>
    <w:rsid w:val="00923B15"/>
    <w:rsid w:val="0093134F"/>
    <w:rsid w:val="00932884"/>
    <w:rsid w:val="009357B5"/>
    <w:rsid w:val="0094217F"/>
    <w:rsid w:val="00944387"/>
    <w:rsid w:val="00944EB8"/>
    <w:rsid w:val="00946A23"/>
    <w:rsid w:val="00955EAB"/>
    <w:rsid w:val="00965B6A"/>
    <w:rsid w:val="00973B52"/>
    <w:rsid w:val="00974D56"/>
    <w:rsid w:val="00984B38"/>
    <w:rsid w:val="009858C6"/>
    <w:rsid w:val="00991C71"/>
    <w:rsid w:val="0099326A"/>
    <w:rsid w:val="009943A6"/>
    <w:rsid w:val="00996CB9"/>
    <w:rsid w:val="00997EA1"/>
    <w:rsid w:val="009A2FDC"/>
    <w:rsid w:val="009A75C5"/>
    <w:rsid w:val="009B5603"/>
    <w:rsid w:val="009B69F4"/>
    <w:rsid w:val="009C4155"/>
    <w:rsid w:val="009D3A6E"/>
    <w:rsid w:val="009D3C47"/>
    <w:rsid w:val="009D44D7"/>
    <w:rsid w:val="009E17CC"/>
    <w:rsid w:val="009E4272"/>
    <w:rsid w:val="009E46F6"/>
    <w:rsid w:val="009F0FAE"/>
    <w:rsid w:val="009F311E"/>
    <w:rsid w:val="00A00EFB"/>
    <w:rsid w:val="00A072B2"/>
    <w:rsid w:val="00A10983"/>
    <w:rsid w:val="00A222E1"/>
    <w:rsid w:val="00A263C8"/>
    <w:rsid w:val="00A32EC7"/>
    <w:rsid w:val="00A32F86"/>
    <w:rsid w:val="00A346C8"/>
    <w:rsid w:val="00A372A3"/>
    <w:rsid w:val="00A46BD1"/>
    <w:rsid w:val="00A46E73"/>
    <w:rsid w:val="00A53687"/>
    <w:rsid w:val="00A55284"/>
    <w:rsid w:val="00A556AF"/>
    <w:rsid w:val="00A56639"/>
    <w:rsid w:val="00A60A6B"/>
    <w:rsid w:val="00A61433"/>
    <w:rsid w:val="00A655C5"/>
    <w:rsid w:val="00A77712"/>
    <w:rsid w:val="00A80827"/>
    <w:rsid w:val="00A80938"/>
    <w:rsid w:val="00A80F36"/>
    <w:rsid w:val="00A935FB"/>
    <w:rsid w:val="00A964A4"/>
    <w:rsid w:val="00A96AC1"/>
    <w:rsid w:val="00AA0B0C"/>
    <w:rsid w:val="00AB26DF"/>
    <w:rsid w:val="00AB4FB0"/>
    <w:rsid w:val="00AC45D2"/>
    <w:rsid w:val="00AC4BE0"/>
    <w:rsid w:val="00AD0C21"/>
    <w:rsid w:val="00AD11AB"/>
    <w:rsid w:val="00AD6239"/>
    <w:rsid w:val="00AE5E93"/>
    <w:rsid w:val="00AF5248"/>
    <w:rsid w:val="00AF65FE"/>
    <w:rsid w:val="00B0113F"/>
    <w:rsid w:val="00B02BB7"/>
    <w:rsid w:val="00B12B92"/>
    <w:rsid w:val="00B16112"/>
    <w:rsid w:val="00B37A08"/>
    <w:rsid w:val="00B41561"/>
    <w:rsid w:val="00B42EC0"/>
    <w:rsid w:val="00B43611"/>
    <w:rsid w:val="00B452C6"/>
    <w:rsid w:val="00B45A1B"/>
    <w:rsid w:val="00B519C7"/>
    <w:rsid w:val="00B54EBF"/>
    <w:rsid w:val="00B665ED"/>
    <w:rsid w:val="00B711F4"/>
    <w:rsid w:val="00B76146"/>
    <w:rsid w:val="00B85FE5"/>
    <w:rsid w:val="00B86469"/>
    <w:rsid w:val="00B870E2"/>
    <w:rsid w:val="00B9018C"/>
    <w:rsid w:val="00B902F2"/>
    <w:rsid w:val="00B90974"/>
    <w:rsid w:val="00B914D3"/>
    <w:rsid w:val="00B921A5"/>
    <w:rsid w:val="00B96551"/>
    <w:rsid w:val="00B96E76"/>
    <w:rsid w:val="00BA05AF"/>
    <w:rsid w:val="00BA4A75"/>
    <w:rsid w:val="00BA6B41"/>
    <w:rsid w:val="00BC0C21"/>
    <w:rsid w:val="00BD35E9"/>
    <w:rsid w:val="00BD42C8"/>
    <w:rsid w:val="00BD6190"/>
    <w:rsid w:val="00BE0D6F"/>
    <w:rsid w:val="00BE3C7D"/>
    <w:rsid w:val="00BE7FB1"/>
    <w:rsid w:val="00BF490C"/>
    <w:rsid w:val="00BF70D4"/>
    <w:rsid w:val="00BF719E"/>
    <w:rsid w:val="00BF7D78"/>
    <w:rsid w:val="00C02FBE"/>
    <w:rsid w:val="00C0406B"/>
    <w:rsid w:val="00C20030"/>
    <w:rsid w:val="00C27EFF"/>
    <w:rsid w:val="00C31122"/>
    <w:rsid w:val="00C321F2"/>
    <w:rsid w:val="00C425B3"/>
    <w:rsid w:val="00C477A8"/>
    <w:rsid w:val="00C519D4"/>
    <w:rsid w:val="00C66562"/>
    <w:rsid w:val="00C740BD"/>
    <w:rsid w:val="00C76DA0"/>
    <w:rsid w:val="00C77BA7"/>
    <w:rsid w:val="00C77DC8"/>
    <w:rsid w:val="00C84039"/>
    <w:rsid w:val="00C84983"/>
    <w:rsid w:val="00C862D2"/>
    <w:rsid w:val="00C86575"/>
    <w:rsid w:val="00CA3300"/>
    <w:rsid w:val="00CA38EF"/>
    <w:rsid w:val="00CA43E3"/>
    <w:rsid w:val="00CA54B9"/>
    <w:rsid w:val="00CB45AB"/>
    <w:rsid w:val="00CB70BA"/>
    <w:rsid w:val="00CB75EB"/>
    <w:rsid w:val="00CC547E"/>
    <w:rsid w:val="00CC5CDB"/>
    <w:rsid w:val="00CC6E66"/>
    <w:rsid w:val="00CD20D8"/>
    <w:rsid w:val="00CD596E"/>
    <w:rsid w:val="00CE7336"/>
    <w:rsid w:val="00D01047"/>
    <w:rsid w:val="00D03F73"/>
    <w:rsid w:val="00D07967"/>
    <w:rsid w:val="00D1182B"/>
    <w:rsid w:val="00D1399F"/>
    <w:rsid w:val="00D142A2"/>
    <w:rsid w:val="00D30277"/>
    <w:rsid w:val="00D32F28"/>
    <w:rsid w:val="00D347E7"/>
    <w:rsid w:val="00D35579"/>
    <w:rsid w:val="00D37056"/>
    <w:rsid w:val="00D43F17"/>
    <w:rsid w:val="00D51595"/>
    <w:rsid w:val="00D5631A"/>
    <w:rsid w:val="00D658D7"/>
    <w:rsid w:val="00D70264"/>
    <w:rsid w:val="00D73672"/>
    <w:rsid w:val="00D76BB2"/>
    <w:rsid w:val="00D80CC3"/>
    <w:rsid w:val="00D8106A"/>
    <w:rsid w:val="00D83DC4"/>
    <w:rsid w:val="00D860EE"/>
    <w:rsid w:val="00D90F67"/>
    <w:rsid w:val="00D92C6C"/>
    <w:rsid w:val="00D932EE"/>
    <w:rsid w:val="00D96A92"/>
    <w:rsid w:val="00DA1C81"/>
    <w:rsid w:val="00DC0339"/>
    <w:rsid w:val="00DC3598"/>
    <w:rsid w:val="00DC5E84"/>
    <w:rsid w:val="00DC7279"/>
    <w:rsid w:val="00DD3A17"/>
    <w:rsid w:val="00DE0A1F"/>
    <w:rsid w:val="00DF0AC7"/>
    <w:rsid w:val="00DF26C1"/>
    <w:rsid w:val="00DF28C1"/>
    <w:rsid w:val="00DF4146"/>
    <w:rsid w:val="00E04EDB"/>
    <w:rsid w:val="00E07D8F"/>
    <w:rsid w:val="00E11B4F"/>
    <w:rsid w:val="00E12953"/>
    <w:rsid w:val="00E15F00"/>
    <w:rsid w:val="00E16987"/>
    <w:rsid w:val="00E2258E"/>
    <w:rsid w:val="00E253FA"/>
    <w:rsid w:val="00E27C38"/>
    <w:rsid w:val="00E32F7C"/>
    <w:rsid w:val="00E41AA6"/>
    <w:rsid w:val="00E42549"/>
    <w:rsid w:val="00E50F14"/>
    <w:rsid w:val="00E51B08"/>
    <w:rsid w:val="00E64910"/>
    <w:rsid w:val="00E84075"/>
    <w:rsid w:val="00E85CF5"/>
    <w:rsid w:val="00E97443"/>
    <w:rsid w:val="00EB1F2F"/>
    <w:rsid w:val="00EB2C33"/>
    <w:rsid w:val="00EB36F4"/>
    <w:rsid w:val="00EB482D"/>
    <w:rsid w:val="00EC00B8"/>
    <w:rsid w:val="00EC20DD"/>
    <w:rsid w:val="00EC73BC"/>
    <w:rsid w:val="00EC762F"/>
    <w:rsid w:val="00EC7BDA"/>
    <w:rsid w:val="00ED71FD"/>
    <w:rsid w:val="00EE77C3"/>
    <w:rsid w:val="00EF5244"/>
    <w:rsid w:val="00EF7941"/>
    <w:rsid w:val="00F028F9"/>
    <w:rsid w:val="00F04619"/>
    <w:rsid w:val="00F05D5B"/>
    <w:rsid w:val="00F1387D"/>
    <w:rsid w:val="00F15534"/>
    <w:rsid w:val="00F175D3"/>
    <w:rsid w:val="00F1774A"/>
    <w:rsid w:val="00F26E02"/>
    <w:rsid w:val="00F30FCF"/>
    <w:rsid w:val="00F350C4"/>
    <w:rsid w:val="00F4790C"/>
    <w:rsid w:val="00F50D48"/>
    <w:rsid w:val="00F51CAC"/>
    <w:rsid w:val="00F613B5"/>
    <w:rsid w:val="00F63165"/>
    <w:rsid w:val="00F64D89"/>
    <w:rsid w:val="00F663A7"/>
    <w:rsid w:val="00F74B6E"/>
    <w:rsid w:val="00F751DC"/>
    <w:rsid w:val="00F77C3B"/>
    <w:rsid w:val="00F84CB3"/>
    <w:rsid w:val="00F93FFF"/>
    <w:rsid w:val="00F953EA"/>
    <w:rsid w:val="00F9768E"/>
    <w:rsid w:val="00FB067D"/>
    <w:rsid w:val="00FB0E51"/>
    <w:rsid w:val="00FB3F45"/>
    <w:rsid w:val="00FB4E73"/>
    <w:rsid w:val="00FC63AB"/>
    <w:rsid w:val="00FC7FE0"/>
    <w:rsid w:val="00FD34F3"/>
    <w:rsid w:val="00FE2848"/>
    <w:rsid w:val="00FE3859"/>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A2FB"/>
  <w15:chartTrackingRefBased/>
  <w15:docId w15:val="{55D0D910-93CE-4981-B22A-D5B6105F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5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1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1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1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5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5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17D"/>
    <w:rPr>
      <w:rFonts w:eastAsiaTheme="majorEastAsia" w:cstheme="majorBidi"/>
      <w:color w:val="272727" w:themeColor="text1" w:themeTint="D8"/>
    </w:rPr>
  </w:style>
  <w:style w:type="paragraph" w:styleId="Title">
    <w:name w:val="Title"/>
    <w:basedOn w:val="Normal"/>
    <w:next w:val="Normal"/>
    <w:link w:val="TitleChar"/>
    <w:uiPriority w:val="10"/>
    <w:qFormat/>
    <w:rsid w:val="00015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17D"/>
    <w:pPr>
      <w:spacing w:before="160"/>
      <w:jc w:val="center"/>
    </w:pPr>
    <w:rPr>
      <w:i/>
      <w:iCs/>
      <w:color w:val="404040" w:themeColor="text1" w:themeTint="BF"/>
    </w:rPr>
  </w:style>
  <w:style w:type="character" w:customStyle="1" w:styleId="QuoteChar">
    <w:name w:val="Quote Char"/>
    <w:basedOn w:val="DefaultParagraphFont"/>
    <w:link w:val="Quote"/>
    <w:uiPriority w:val="29"/>
    <w:rsid w:val="0001517D"/>
    <w:rPr>
      <w:i/>
      <w:iCs/>
      <w:color w:val="404040" w:themeColor="text1" w:themeTint="BF"/>
    </w:rPr>
  </w:style>
  <w:style w:type="paragraph" w:styleId="ListParagraph">
    <w:name w:val="List Paragraph"/>
    <w:basedOn w:val="Normal"/>
    <w:uiPriority w:val="34"/>
    <w:qFormat/>
    <w:rsid w:val="0001517D"/>
    <w:pPr>
      <w:ind w:left="720"/>
      <w:contextualSpacing/>
    </w:pPr>
  </w:style>
  <w:style w:type="character" w:styleId="IntenseEmphasis">
    <w:name w:val="Intense Emphasis"/>
    <w:basedOn w:val="DefaultParagraphFont"/>
    <w:uiPriority w:val="21"/>
    <w:qFormat/>
    <w:rsid w:val="0001517D"/>
    <w:rPr>
      <w:i/>
      <w:iCs/>
      <w:color w:val="2F5496" w:themeColor="accent1" w:themeShade="BF"/>
    </w:rPr>
  </w:style>
  <w:style w:type="paragraph" w:styleId="IntenseQuote">
    <w:name w:val="Intense Quote"/>
    <w:basedOn w:val="Normal"/>
    <w:next w:val="Normal"/>
    <w:link w:val="IntenseQuoteChar"/>
    <w:uiPriority w:val="30"/>
    <w:qFormat/>
    <w:rsid w:val="00015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17D"/>
    <w:rPr>
      <w:i/>
      <w:iCs/>
      <w:color w:val="2F5496" w:themeColor="accent1" w:themeShade="BF"/>
    </w:rPr>
  </w:style>
  <w:style w:type="character" w:styleId="IntenseReference">
    <w:name w:val="Intense Reference"/>
    <w:basedOn w:val="DefaultParagraphFont"/>
    <w:uiPriority w:val="32"/>
    <w:qFormat/>
    <w:rsid w:val="0001517D"/>
    <w:rPr>
      <w:b/>
      <w:bCs/>
      <w:smallCaps/>
      <w:color w:val="2F5496" w:themeColor="accent1" w:themeShade="BF"/>
      <w:spacing w:val="5"/>
    </w:rPr>
  </w:style>
  <w:style w:type="character" w:styleId="Hyperlink">
    <w:name w:val="Hyperlink"/>
    <w:basedOn w:val="DefaultParagraphFont"/>
    <w:uiPriority w:val="99"/>
    <w:semiHidden/>
    <w:unhideWhenUsed/>
    <w:rsid w:val="003D3C3C"/>
    <w:rPr>
      <w:color w:val="467886"/>
      <w:u w:val="single"/>
    </w:rPr>
  </w:style>
  <w:style w:type="character" w:styleId="FollowedHyperlink">
    <w:name w:val="FollowedHyperlink"/>
    <w:basedOn w:val="DefaultParagraphFont"/>
    <w:uiPriority w:val="99"/>
    <w:semiHidden/>
    <w:unhideWhenUsed/>
    <w:rsid w:val="003D3C3C"/>
    <w:rPr>
      <w:color w:val="96607D"/>
      <w:u w:val="single"/>
    </w:rPr>
  </w:style>
  <w:style w:type="paragraph" w:customStyle="1" w:styleId="msonormal0">
    <w:name w:val="msonormal"/>
    <w:basedOn w:val="Normal"/>
    <w:rsid w:val="003D3C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3D3C3C"/>
    <w:pPr>
      <w:spacing w:before="100" w:beforeAutospacing="1" w:after="100" w:afterAutospacing="1" w:line="240" w:lineRule="auto"/>
    </w:pPr>
    <w:rPr>
      <w:rFonts w:ascii="Times New Roman" w:eastAsia="Times New Roman" w:hAnsi="Times New Roman" w:cs="Times New Roman"/>
      <w:color w:val="FF0000"/>
      <w:kern w:val="0"/>
      <w:sz w:val="20"/>
      <w:szCs w:val="20"/>
      <w14:ligatures w14:val="none"/>
    </w:rPr>
  </w:style>
  <w:style w:type="paragraph" w:customStyle="1" w:styleId="font6">
    <w:name w:val="font6"/>
    <w:basedOn w:val="Normal"/>
    <w:rsid w:val="003D3C3C"/>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font7">
    <w:name w:val="font7"/>
    <w:basedOn w:val="Normal"/>
    <w:rsid w:val="003D3C3C"/>
    <w:pP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font8">
    <w:name w:val="font8"/>
    <w:basedOn w:val="Normal"/>
    <w:rsid w:val="003D3C3C"/>
    <w:pPr>
      <w:spacing w:before="100" w:beforeAutospacing="1" w:after="100" w:afterAutospacing="1" w:line="240" w:lineRule="auto"/>
    </w:pPr>
    <w:rPr>
      <w:rFonts w:ascii="Times New Roman" w:eastAsia="Times New Roman" w:hAnsi="Times New Roman" w:cs="Times New Roman"/>
      <w:i/>
      <w:iCs/>
      <w:kern w:val="0"/>
      <w:sz w:val="20"/>
      <w:szCs w:val="20"/>
      <w14:ligatures w14:val="none"/>
    </w:rPr>
  </w:style>
  <w:style w:type="paragraph" w:customStyle="1" w:styleId="font9">
    <w:name w:val="font9"/>
    <w:basedOn w:val="Normal"/>
    <w:rsid w:val="003D3C3C"/>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10">
    <w:name w:val="font10"/>
    <w:basedOn w:val="Normal"/>
    <w:rsid w:val="003D3C3C"/>
    <w:pPr>
      <w:spacing w:before="100" w:beforeAutospacing="1" w:after="100" w:afterAutospacing="1" w:line="240" w:lineRule="auto"/>
    </w:pPr>
    <w:rPr>
      <w:rFonts w:ascii="Times New Roman" w:eastAsia="Times New Roman" w:hAnsi="Times New Roman" w:cs="Times New Roman"/>
      <w:b/>
      <w:bCs/>
      <w:color w:val="000000"/>
      <w:kern w:val="0"/>
      <w:sz w:val="20"/>
      <w:szCs w:val="20"/>
      <w14:ligatures w14:val="none"/>
    </w:rPr>
  </w:style>
  <w:style w:type="paragraph" w:customStyle="1" w:styleId="font11">
    <w:name w:val="font11"/>
    <w:basedOn w:val="Normal"/>
    <w:rsid w:val="003D3C3C"/>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12">
    <w:name w:val="font12"/>
    <w:basedOn w:val="Normal"/>
    <w:rsid w:val="003D3C3C"/>
    <w:pPr>
      <w:spacing w:before="100" w:beforeAutospacing="1" w:after="100" w:afterAutospacing="1" w:line="240" w:lineRule="auto"/>
    </w:pPr>
    <w:rPr>
      <w:rFonts w:ascii="Times New Roman" w:eastAsia="Times New Roman" w:hAnsi="Times New Roman" w:cs="Times New Roman"/>
      <w:b/>
      <w:bCs/>
      <w:i/>
      <w:iCs/>
      <w:color w:val="000000"/>
      <w:kern w:val="0"/>
      <w:sz w:val="20"/>
      <w:szCs w:val="20"/>
      <w14:ligatures w14:val="none"/>
    </w:rPr>
  </w:style>
  <w:style w:type="paragraph" w:customStyle="1" w:styleId="font13">
    <w:name w:val="font13"/>
    <w:basedOn w:val="Normal"/>
    <w:rsid w:val="003D3C3C"/>
    <w:pPr>
      <w:spacing w:before="100" w:beforeAutospacing="1" w:after="100" w:afterAutospacing="1" w:line="240" w:lineRule="auto"/>
    </w:pPr>
    <w:rPr>
      <w:rFonts w:ascii="Times New Roman" w:eastAsia="Times New Roman" w:hAnsi="Times New Roman" w:cs="Times New Roman"/>
      <w:i/>
      <w:iCs/>
      <w:color w:val="000000"/>
      <w:kern w:val="0"/>
      <w:sz w:val="20"/>
      <w:szCs w:val="20"/>
      <w14:ligatures w14:val="none"/>
    </w:rPr>
  </w:style>
  <w:style w:type="paragraph" w:customStyle="1" w:styleId="xl65">
    <w:name w:val="xl6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kern w:val="0"/>
      <w:sz w:val="20"/>
      <w:szCs w:val="20"/>
      <w14:ligatures w14:val="none"/>
    </w:rPr>
  </w:style>
  <w:style w:type="paragraph" w:customStyle="1" w:styleId="xl66">
    <w:name w:val="xl66"/>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67">
    <w:name w:val="xl6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68">
    <w:name w:val="xl6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69">
    <w:name w:val="xl6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0"/>
      <w:szCs w:val="20"/>
      <w14:ligatures w14:val="none"/>
    </w:rPr>
  </w:style>
  <w:style w:type="paragraph" w:customStyle="1" w:styleId="xl70">
    <w:name w:val="xl70"/>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71">
    <w:name w:val="xl7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2">
    <w:name w:val="xl7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3">
    <w:name w:val="xl7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74">
    <w:name w:val="xl74"/>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5">
    <w:name w:val="xl75"/>
    <w:basedOn w:val="Normal"/>
    <w:rsid w:val="003D3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6">
    <w:name w:val="xl76"/>
    <w:basedOn w:val="Normal"/>
    <w:rsid w:val="003D3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77">
    <w:name w:val="xl7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78">
    <w:name w:val="xl7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kern w:val="0"/>
      <w:sz w:val="20"/>
      <w:szCs w:val="20"/>
      <w14:ligatures w14:val="none"/>
    </w:rPr>
  </w:style>
  <w:style w:type="paragraph" w:customStyle="1" w:styleId="xl79">
    <w:name w:val="xl7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kern w:val="0"/>
      <w:sz w:val="20"/>
      <w:szCs w:val="20"/>
      <w14:ligatures w14:val="none"/>
    </w:rPr>
  </w:style>
  <w:style w:type="paragraph" w:customStyle="1" w:styleId="xl80">
    <w:name w:val="xl80"/>
    <w:basedOn w:val="Normal"/>
    <w:rsid w:val="003D3C3C"/>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81">
    <w:name w:val="xl8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2">
    <w:name w:val="xl82"/>
    <w:basedOn w:val="Normal"/>
    <w:rsid w:val="003D3C3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3">
    <w:name w:val="xl83"/>
    <w:basedOn w:val="Normal"/>
    <w:rsid w:val="003D3C3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4">
    <w:name w:val="xl84"/>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5">
    <w:name w:val="xl85"/>
    <w:basedOn w:val="Normal"/>
    <w:rsid w:val="003D3C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6">
    <w:name w:val="xl86"/>
    <w:basedOn w:val="Normal"/>
    <w:rsid w:val="003D3C3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7">
    <w:name w:val="xl87"/>
    <w:basedOn w:val="Normal"/>
    <w:rsid w:val="003D3C3C"/>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8">
    <w:name w:val="xl88"/>
    <w:basedOn w:val="Normal"/>
    <w:rsid w:val="003D3C3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9">
    <w:name w:val="xl89"/>
    <w:basedOn w:val="Normal"/>
    <w:rsid w:val="003D3C3C"/>
    <w:pP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0">
    <w:name w:val="xl90"/>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93">
    <w:name w:val="xl9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94">
    <w:name w:val="xl94"/>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5">
    <w:name w:val="xl9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96">
    <w:name w:val="xl96"/>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20"/>
      <w:szCs w:val="20"/>
      <w14:ligatures w14:val="none"/>
    </w:rPr>
  </w:style>
  <w:style w:type="paragraph" w:customStyle="1" w:styleId="xl98">
    <w:name w:val="xl9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9">
    <w:name w:val="xl9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kern w:val="0"/>
      <w:sz w:val="20"/>
      <w:szCs w:val="20"/>
      <w14:ligatures w14:val="none"/>
    </w:rPr>
  </w:style>
  <w:style w:type="paragraph" w:customStyle="1" w:styleId="xl100">
    <w:name w:val="xl100"/>
    <w:basedOn w:val="Normal"/>
    <w:rsid w:val="003D3C3C"/>
    <w:pPr>
      <w:spacing w:before="100" w:beforeAutospacing="1" w:after="100" w:afterAutospacing="1" w:line="240" w:lineRule="auto"/>
      <w:textAlignment w:val="top"/>
    </w:pPr>
    <w:rPr>
      <w:rFonts w:ascii="Times New Roman" w:eastAsia="Times New Roman" w:hAnsi="Times New Roman" w:cs="Times New Roman"/>
      <w:b/>
      <w:bCs/>
      <w:kern w:val="0"/>
      <w:sz w:val="20"/>
      <w:szCs w:val="20"/>
      <w14:ligatures w14:val="none"/>
    </w:rPr>
  </w:style>
  <w:style w:type="paragraph" w:customStyle="1" w:styleId="xl101">
    <w:name w:val="xl101"/>
    <w:basedOn w:val="Normal"/>
    <w:rsid w:val="003D3C3C"/>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02">
    <w:name w:val="xl10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103">
    <w:name w:val="xl10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4">
    <w:name w:val="xl104"/>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5">
    <w:name w:val="xl10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14:ligatures w14:val="none"/>
    </w:rPr>
  </w:style>
  <w:style w:type="paragraph" w:customStyle="1" w:styleId="xl106">
    <w:name w:val="xl106"/>
    <w:basedOn w:val="Normal"/>
    <w:rsid w:val="003D3C3C"/>
    <w:pPr>
      <w:spacing w:before="100" w:beforeAutospacing="1" w:after="100" w:afterAutospacing="1" w:line="240" w:lineRule="auto"/>
      <w:jc w:val="both"/>
      <w:textAlignment w:val="center"/>
    </w:pPr>
    <w:rPr>
      <w:rFonts w:ascii="Times New Roman" w:eastAsia="Times New Roman" w:hAnsi="Times New Roman" w:cs="Times New Roman"/>
      <w:kern w:val="0"/>
      <w:sz w:val="28"/>
      <w:szCs w:val="28"/>
      <w14:ligatures w14:val="none"/>
    </w:rPr>
  </w:style>
  <w:style w:type="paragraph" w:customStyle="1" w:styleId="xl107">
    <w:name w:val="xl107"/>
    <w:basedOn w:val="Normal"/>
    <w:rsid w:val="003D3C3C"/>
    <w:pP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108">
    <w:name w:val="xl108"/>
    <w:basedOn w:val="Normal"/>
    <w:rsid w:val="003D3C3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109">
    <w:name w:val="xl109"/>
    <w:basedOn w:val="Normal"/>
    <w:rsid w:val="003D3C3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110">
    <w:name w:val="xl110"/>
    <w:basedOn w:val="Normal"/>
    <w:rsid w:val="003D3C3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111">
    <w:name w:val="xl111"/>
    <w:basedOn w:val="Normal"/>
    <w:rsid w:val="003D3C3C"/>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kern w:val="0"/>
      <w:sz w:val="20"/>
      <w:szCs w:val="20"/>
      <w14:ligatures w14:val="none"/>
    </w:rPr>
  </w:style>
  <w:style w:type="paragraph" w:customStyle="1" w:styleId="xl112">
    <w:name w:val="xl112"/>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13">
    <w:name w:val="xl113"/>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14">
    <w:name w:val="xl114"/>
    <w:basedOn w:val="Normal"/>
    <w:rsid w:val="003D3C3C"/>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5">
    <w:name w:val="xl11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sz w:val="20"/>
      <w:szCs w:val="20"/>
      <w14:ligatures w14:val="none"/>
    </w:rPr>
  </w:style>
  <w:style w:type="paragraph" w:customStyle="1" w:styleId="xl116">
    <w:name w:val="xl116"/>
    <w:basedOn w:val="Normal"/>
    <w:rsid w:val="003D3C3C"/>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7">
    <w:name w:val="xl117"/>
    <w:basedOn w:val="Normal"/>
    <w:rsid w:val="003D3C3C"/>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118">
    <w:name w:val="xl118"/>
    <w:basedOn w:val="Normal"/>
    <w:rsid w:val="003D3C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9">
    <w:name w:val="xl119"/>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0">
    <w:name w:val="xl120"/>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1">
    <w:name w:val="xl12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2">
    <w:name w:val="xl12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123">
    <w:name w:val="xl123"/>
    <w:basedOn w:val="Normal"/>
    <w:rsid w:val="003D3C3C"/>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4">
    <w:name w:val="xl124"/>
    <w:basedOn w:val="Normal"/>
    <w:rsid w:val="003D3C3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5">
    <w:name w:val="xl125"/>
    <w:basedOn w:val="Normal"/>
    <w:rsid w:val="003D3C3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6">
    <w:name w:val="xl126"/>
    <w:basedOn w:val="Normal"/>
    <w:rsid w:val="003D3C3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7">
    <w:name w:val="xl127"/>
    <w:basedOn w:val="Normal"/>
    <w:rsid w:val="003D3C3C"/>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8">
    <w:name w:val="xl128"/>
    <w:basedOn w:val="Normal"/>
    <w:rsid w:val="003D3C3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9">
    <w:name w:val="xl129"/>
    <w:basedOn w:val="Normal"/>
    <w:rsid w:val="003D3C3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30">
    <w:name w:val="xl130"/>
    <w:basedOn w:val="Normal"/>
    <w:rsid w:val="003D3C3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31">
    <w:name w:val="xl131"/>
    <w:basedOn w:val="Normal"/>
    <w:rsid w:val="003D3C3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2">
    <w:name w:val="xl132"/>
    <w:basedOn w:val="Normal"/>
    <w:rsid w:val="003D3C3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33">
    <w:name w:val="xl133"/>
    <w:basedOn w:val="Normal"/>
    <w:rsid w:val="003D3C3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34">
    <w:name w:val="xl134"/>
    <w:basedOn w:val="Normal"/>
    <w:rsid w:val="003D3C3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5">
    <w:name w:val="xl135"/>
    <w:basedOn w:val="Normal"/>
    <w:rsid w:val="003D3C3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6">
    <w:name w:val="xl136"/>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7">
    <w:name w:val="xl137"/>
    <w:basedOn w:val="Normal"/>
    <w:rsid w:val="003D3C3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38">
    <w:name w:val="xl138"/>
    <w:basedOn w:val="Normal"/>
    <w:rsid w:val="003D3C3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39">
    <w:name w:val="xl13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kern w:val="0"/>
      <w:sz w:val="20"/>
      <w:szCs w:val="20"/>
      <w14:ligatures w14:val="none"/>
    </w:rPr>
  </w:style>
  <w:style w:type="paragraph" w:styleId="Header">
    <w:name w:val="header"/>
    <w:basedOn w:val="Normal"/>
    <w:link w:val="HeaderChar"/>
    <w:uiPriority w:val="99"/>
    <w:unhideWhenUsed/>
    <w:rsid w:val="00770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17"/>
  </w:style>
  <w:style w:type="paragraph" w:styleId="Footer">
    <w:name w:val="footer"/>
    <w:basedOn w:val="Normal"/>
    <w:link w:val="FooterChar"/>
    <w:uiPriority w:val="99"/>
    <w:unhideWhenUsed/>
    <w:rsid w:val="00770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17"/>
  </w:style>
  <w:style w:type="character" w:customStyle="1" w:styleId="Bodytext">
    <w:name w:val="Body text_"/>
    <w:link w:val="BodyText2"/>
    <w:rsid w:val="00A80938"/>
    <w:rPr>
      <w:szCs w:val="28"/>
      <w:shd w:val="clear" w:color="auto" w:fill="FFFFFF"/>
    </w:rPr>
  </w:style>
  <w:style w:type="paragraph" w:customStyle="1" w:styleId="BodyText2">
    <w:name w:val="Body Text2"/>
    <w:basedOn w:val="Normal"/>
    <w:link w:val="Bodytext"/>
    <w:rsid w:val="00A80938"/>
    <w:pPr>
      <w:widowControl w:val="0"/>
      <w:shd w:val="clear" w:color="auto" w:fill="FFFFFF"/>
      <w:spacing w:before="360" w:after="0" w:line="330" w:lineRule="exact"/>
      <w:jc w:val="both"/>
    </w:pPr>
    <w:rPr>
      <w:szCs w:val="28"/>
    </w:rPr>
  </w:style>
  <w:style w:type="character" w:customStyle="1" w:styleId="Bodytext3">
    <w:name w:val="Body text (3)_"/>
    <w:link w:val="Bodytext30"/>
    <w:rsid w:val="00A80938"/>
    <w:rPr>
      <w:b/>
      <w:bCs/>
      <w:szCs w:val="28"/>
      <w:shd w:val="clear" w:color="auto" w:fill="FFFFFF"/>
    </w:rPr>
  </w:style>
  <w:style w:type="paragraph" w:customStyle="1" w:styleId="Bodytext30">
    <w:name w:val="Body text (3)"/>
    <w:basedOn w:val="Normal"/>
    <w:link w:val="Bodytext3"/>
    <w:rsid w:val="00A80938"/>
    <w:pPr>
      <w:widowControl w:val="0"/>
      <w:shd w:val="clear" w:color="auto" w:fill="FFFFFF"/>
      <w:spacing w:before="480" w:after="0" w:line="315" w:lineRule="exact"/>
      <w:jc w:val="center"/>
    </w:pPr>
    <w:rPr>
      <w:b/>
      <w:bCs/>
      <w:szCs w:val="28"/>
    </w:rPr>
  </w:style>
  <w:style w:type="paragraph" w:styleId="BodyText0">
    <w:name w:val="Body Text"/>
    <w:basedOn w:val="Normal"/>
    <w:link w:val="BodyTextChar"/>
    <w:rsid w:val="0021185F"/>
    <w:pPr>
      <w:spacing w:after="0" w:line="240" w:lineRule="auto"/>
      <w:jc w:val="center"/>
    </w:pPr>
    <w:rPr>
      <w:rFonts w:ascii=".VnTime" w:eastAsia="Times New Roman" w:hAnsi=".VnTime" w:cs="Times New Roman"/>
      <w:kern w:val="0"/>
      <w:sz w:val="26"/>
      <w:szCs w:val="20"/>
      <w14:ligatures w14:val="none"/>
    </w:rPr>
  </w:style>
  <w:style w:type="character" w:customStyle="1" w:styleId="BodyTextChar">
    <w:name w:val="Body Text Char"/>
    <w:basedOn w:val="DefaultParagraphFont"/>
    <w:link w:val="BodyText0"/>
    <w:rsid w:val="0021185F"/>
    <w:rPr>
      <w:rFonts w:ascii=".VnTime" w:eastAsia="Times New Roman" w:hAnsi=".VnTime" w:cs="Times New Roman"/>
      <w:kern w:val="0"/>
      <w:sz w:val="26"/>
      <w:szCs w:val="20"/>
      <w14:ligatures w14:val="none"/>
    </w:rPr>
  </w:style>
  <w:style w:type="paragraph" w:styleId="FootnoteText">
    <w:name w:val="footnote text"/>
    <w:basedOn w:val="Normal"/>
    <w:link w:val="FootnoteTextChar"/>
    <w:rsid w:val="00932884"/>
    <w:pPr>
      <w:spacing w:after="0" w:line="240" w:lineRule="auto"/>
    </w:pPr>
    <w:rPr>
      <w:rFonts w:ascii=".VnTime" w:eastAsia="Times New Roman" w:hAnsi=".VnTime" w:cs="Times New Roman"/>
      <w:iCs/>
      <w:color w:val="000000"/>
      <w:kern w:val="0"/>
      <w:sz w:val="20"/>
      <w:szCs w:val="20"/>
      <w:lang w:val="x-none" w:eastAsia="x-none"/>
      <w14:ligatures w14:val="none"/>
    </w:rPr>
  </w:style>
  <w:style w:type="character" w:customStyle="1" w:styleId="FootnoteTextChar">
    <w:name w:val="Footnote Text Char"/>
    <w:basedOn w:val="DefaultParagraphFont"/>
    <w:link w:val="FootnoteText"/>
    <w:rsid w:val="00932884"/>
    <w:rPr>
      <w:rFonts w:ascii=".VnTime" w:eastAsia="Times New Roman" w:hAnsi=".VnTime" w:cs="Times New Roman"/>
      <w:iCs/>
      <w:color w:val="000000"/>
      <w:kern w:val="0"/>
      <w:sz w:val="20"/>
      <w:szCs w:val="20"/>
      <w:lang w:val="x-none" w:eastAsia="x-none"/>
      <w14:ligatures w14:val="none"/>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rsid w:val="00932884"/>
    <w:rPr>
      <w:vertAlign w:val="superscript"/>
    </w:rPr>
  </w:style>
  <w:style w:type="paragraph" w:styleId="NoSpacing">
    <w:name w:val="No Spacing"/>
    <w:uiPriority w:val="1"/>
    <w:qFormat/>
    <w:rsid w:val="000D6F6F"/>
    <w:pPr>
      <w:spacing w:after="0" w:line="240" w:lineRule="auto"/>
    </w:pPr>
    <w:rPr>
      <w:rFonts w:ascii="Times New Roman" w:eastAsia="Calibri" w:hAnsi="Times New Roman" w:cs="Times New Roman"/>
      <w:kern w:val="0"/>
      <w:szCs w:val="22"/>
      <w14:ligatures w14:val="none"/>
    </w:rPr>
  </w:style>
  <w:style w:type="paragraph" w:customStyle="1" w:styleId="BodyText31">
    <w:name w:val="Body Text3"/>
    <w:basedOn w:val="Normal"/>
    <w:rsid w:val="009A75C5"/>
    <w:pPr>
      <w:widowControl w:val="0"/>
      <w:shd w:val="clear" w:color="auto" w:fill="FFFFFF"/>
      <w:spacing w:before="240" w:after="1620" w:line="0" w:lineRule="atLeast"/>
      <w:jc w:val="both"/>
    </w:pPr>
    <w:rPr>
      <w:rFonts w:ascii="Times New Roman" w:eastAsia="Times New Roman" w:hAnsi="Times New Roman" w:cs="Times New Roman"/>
      <w:i/>
      <w:iCs/>
      <w:color w:val="000000"/>
      <w:kern w:val="0"/>
      <w:sz w:val="26"/>
      <w:szCs w:val="26"/>
      <w:lang w:val="vi-VN"/>
      <w14:ligatures w14:val="none"/>
    </w:rPr>
  </w:style>
  <w:style w:type="character" w:customStyle="1" w:styleId="BodytextBold">
    <w:name w:val="Body text + Bold"/>
    <w:aliases w:val="Not Italic"/>
    <w:rsid w:val="0066656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rPr>
  </w:style>
  <w:style w:type="character" w:customStyle="1" w:styleId="Bodytext4">
    <w:name w:val="Body text (4)_"/>
    <w:link w:val="Bodytext40"/>
    <w:rsid w:val="007E311A"/>
    <w:rPr>
      <w:i/>
      <w:iCs/>
      <w:sz w:val="26"/>
      <w:szCs w:val="26"/>
      <w:shd w:val="clear" w:color="auto" w:fill="FFFFFF"/>
    </w:rPr>
  </w:style>
  <w:style w:type="paragraph" w:customStyle="1" w:styleId="Bodytext40">
    <w:name w:val="Body text (4)"/>
    <w:basedOn w:val="Normal"/>
    <w:link w:val="Bodytext4"/>
    <w:rsid w:val="007E311A"/>
    <w:pPr>
      <w:widowControl w:val="0"/>
      <w:shd w:val="clear" w:color="auto" w:fill="FFFFFF"/>
      <w:spacing w:before="120" w:after="300" w:line="0" w:lineRule="atLeast"/>
      <w:jc w:val="both"/>
    </w:pPr>
    <w:rPr>
      <w:i/>
      <w:iCs/>
      <w:sz w:val="26"/>
      <w:szCs w:val="26"/>
    </w:rPr>
  </w:style>
  <w:style w:type="paragraph" w:styleId="BodyTextIndent2">
    <w:name w:val="Body Text Indent 2"/>
    <w:basedOn w:val="Normal"/>
    <w:link w:val="BodyTextIndent2Char"/>
    <w:unhideWhenUsed/>
    <w:rsid w:val="007E311A"/>
    <w:pPr>
      <w:spacing w:after="120" w:line="480" w:lineRule="auto"/>
      <w:ind w:left="360"/>
    </w:pPr>
    <w:rPr>
      <w:rFonts w:ascii="Times New Roman" w:eastAsia="Times New Roman" w:hAnsi="Times New Roman" w:cs="Times New Roman"/>
      <w:kern w:val="0"/>
      <w14:ligatures w14:val="none"/>
    </w:rPr>
  </w:style>
  <w:style w:type="character" w:customStyle="1" w:styleId="BodyTextIndent2Char">
    <w:name w:val="Body Text Indent 2 Char"/>
    <w:basedOn w:val="DefaultParagraphFont"/>
    <w:link w:val="BodyTextIndent2"/>
    <w:rsid w:val="007E311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Luat-Thi-dua-Khen-thuong-2022-418232.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49CE0-CA17-46DA-9F34-9569BFCDB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23</Pages>
  <Words>8855</Words>
  <Characters>50477</Characters>
  <Application>Microsoft Office Word</Application>
  <DocSecurity>0</DocSecurity>
  <Lines>420</Lines>
  <Paragraphs>118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qmaitq1@gmail.com</dc:creator>
  <cp:keywords/>
  <dc:description/>
  <cp:lastModifiedBy>nguyenhoahue</cp:lastModifiedBy>
  <cp:revision>200</cp:revision>
  <dcterms:created xsi:type="dcterms:W3CDTF">2025-10-30T01:14:00Z</dcterms:created>
  <dcterms:modified xsi:type="dcterms:W3CDTF">2026-01-28T09:13:00Z</dcterms:modified>
</cp:coreProperties>
</file>