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5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5919"/>
      </w:tblGrid>
      <w:tr w:rsidR="00B825DB">
        <w:trPr>
          <w:trHeight w:val="993"/>
          <w:jc w:val="center"/>
        </w:trPr>
        <w:tc>
          <w:tcPr>
            <w:tcW w:w="30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DB" w:rsidRDefault="00EC396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Cs w:val="24"/>
                <w:lang w:val="nl-NL"/>
              </w:rPr>
              <w:br w:type="page"/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499104</wp:posOffset>
                      </wp:positionH>
                      <wp:positionV relativeFrom="paragraph">
                        <wp:posOffset>412749</wp:posOffset>
                      </wp:positionV>
                      <wp:extent cx="761994" cy="0"/>
                      <wp:effectExtent l="13329" t="12699" r="5715" b="6345"/>
                      <wp:wrapNone/>
                      <wp:docPr id="4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F6691C6" id="Line 1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32.5pt" to="99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12"/>
                <w:sz w:val="26"/>
                <w:szCs w:val="26"/>
              </w:rPr>
              <w:t>ỦY BAN NHÂN DÂN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TỈNH TUYÊN QUANG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br/>
            </w:r>
          </w:p>
        </w:tc>
        <w:tc>
          <w:tcPr>
            <w:tcW w:w="5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DB" w:rsidRDefault="00EC396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737847</wp:posOffset>
                      </wp:positionH>
                      <wp:positionV relativeFrom="paragraph">
                        <wp:posOffset>405126</wp:posOffset>
                      </wp:positionV>
                      <wp:extent cx="2133594" cy="0"/>
                      <wp:effectExtent l="13968" t="5056" r="5056" b="13968"/>
                      <wp:wrapNone/>
                      <wp:docPr id="5" name="Li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E81E89F" id="Line 1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31.9pt" to="226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br/>
            </w:r>
          </w:p>
        </w:tc>
      </w:tr>
      <w:tr w:rsidR="00B825DB">
        <w:trPr>
          <w:jc w:val="center"/>
        </w:trPr>
        <w:tc>
          <w:tcPr>
            <w:tcW w:w="30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DB" w:rsidRDefault="00EC39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Số:         /</w:t>
            </w:r>
            <w:r w:rsidR="00E52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/QĐ-UBND</w:t>
            </w:r>
          </w:p>
        </w:tc>
        <w:tc>
          <w:tcPr>
            <w:tcW w:w="5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DB" w:rsidRPr="00E525E3" w:rsidRDefault="00EC396A" w:rsidP="00BB7AC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        Tuyên Quang, ngày       tháng      năm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4"/>
                <w:lang w:val="vi-VN"/>
              </w:rPr>
              <w:t>202</w:t>
            </w:r>
            <w:r w:rsidR="00BB7AC0">
              <w:rPr>
                <w:rFonts w:ascii="Times New Roman" w:hAnsi="Times New Roman" w:cs="Times New Roman"/>
                <w:i/>
                <w:iCs/>
                <w:color w:val="000000" w:themeColor="text1"/>
                <w:szCs w:val="24"/>
              </w:rPr>
              <w:t>4</w:t>
            </w:r>
          </w:p>
        </w:tc>
      </w:tr>
    </w:tbl>
    <w:p w:rsidR="00B825DB" w:rsidRDefault="00EC396A">
      <w:pPr>
        <w:spacing w:before="120" w:after="120" w:line="38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(DỰ THẢO)</w:t>
      </w:r>
    </w:p>
    <w:p w:rsidR="00B825DB" w:rsidRDefault="00EC396A">
      <w:pPr>
        <w:spacing w:before="120" w:after="120" w:line="380" w:lineRule="atLeast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QUYẾT ĐỊNH</w:t>
      </w:r>
    </w:p>
    <w:p w:rsidR="00BB7AC0" w:rsidRDefault="00EC396A" w:rsidP="00BB7AC0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Bãi bỏ </w:t>
      </w:r>
      <w:r w:rsidR="00BB7AC0" w:rsidRPr="0050750B">
        <w:rPr>
          <w:rFonts w:ascii="Times New Roman" w:hAnsi="Times New Roman"/>
          <w:b/>
          <w:bCs/>
          <w:color w:val="000000"/>
        </w:rPr>
        <w:t xml:space="preserve">bãi bỏ </w:t>
      </w:r>
      <w:r w:rsidR="00BB7AC0">
        <w:rPr>
          <w:rFonts w:ascii="Times New Roman" w:hAnsi="Times New Roman"/>
          <w:b/>
          <w:bCs/>
          <w:color w:val="000000"/>
        </w:rPr>
        <w:t>06</w:t>
      </w:r>
      <w:r w:rsidR="00BB7AC0" w:rsidRPr="0050750B">
        <w:rPr>
          <w:rFonts w:ascii="Times New Roman" w:hAnsi="Times New Roman"/>
          <w:b/>
          <w:bCs/>
          <w:color w:val="000000"/>
        </w:rPr>
        <w:t xml:space="preserve"> quyết định quy phạm pháp luật </w:t>
      </w:r>
    </w:p>
    <w:p w:rsidR="00BB7AC0" w:rsidRPr="0050750B" w:rsidRDefault="00BB7AC0" w:rsidP="00BB7AC0">
      <w:pPr>
        <w:jc w:val="center"/>
        <w:rPr>
          <w:rFonts w:ascii="Times New Roman" w:hAnsi="Times New Roman"/>
          <w:b/>
          <w:bCs/>
          <w:color w:val="000000"/>
        </w:rPr>
      </w:pPr>
      <w:r w:rsidRPr="0050750B">
        <w:rPr>
          <w:rFonts w:ascii="Times New Roman" w:hAnsi="Times New Roman"/>
          <w:b/>
          <w:bCs/>
          <w:color w:val="000000"/>
        </w:rPr>
        <w:t>thuộc lĩnh vực Công Thương</w:t>
      </w:r>
      <w:r>
        <w:rPr>
          <w:rFonts w:ascii="Times New Roman" w:hAnsi="Times New Roman"/>
          <w:b/>
          <w:bCs/>
          <w:color w:val="000000"/>
        </w:rPr>
        <w:t xml:space="preserve"> do Ủy ban nhân dân tỉnh ban hành</w:t>
      </w:r>
    </w:p>
    <w:p w:rsidR="00E525E3" w:rsidRDefault="00E525E3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:rsidR="00B825DB" w:rsidRDefault="00EC396A">
      <w:pPr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14457</wp:posOffset>
                </wp:positionV>
                <wp:extent cx="848358" cy="0"/>
                <wp:effectExtent l="9504" t="8866" r="8866" b="10143"/>
                <wp:wrapNone/>
                <wp:docPr id="6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483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43213D" id="Line 2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5pt,1.15pt" to="258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"/>
            </w:pict>
          </mc:Fallback>
        </mc:AlternateContent>
      </w:r>
    </w:p>
    <w:p w:rsidR="00B825DB" w:rsidRDefault="00EC396A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ỦY BAN NHÂN DÂN TỈNH TUYÊN QUANG</w:t>
      </w:r>
    </w:p>
    <w:p w:rsidR="00B825DB" w:rsidRDefault="00B825DB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825DB" w:rsidRDefault="00EC396A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i/>
          <w:color w:val="000000"/>
          <w:szCs w:val="24"/>
          <w:lang w:val="vi-VN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Căn cứ </w:t>
      </w:r>
      <w:r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B825DB" w:rsidRDefault="00EC396A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i/>
          <w:color w:val="000000"/>
          <w:szCs w:val="24"/>
          <w:lang w:val="vi-VN"/>
        </w:rPr>
      </w:pPr>
      <w:r w:rsidRPr="00E525E3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 xml:space="preserve">Căn cứ </w:t>
      </w:r>
      <w:r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Luật Ban hành văn bản quy phạm pháp luật ngày 22 tháng 6 năm 2015; Luật sửa đổi, bổ sung một số điều của Luật Ban hành văn bản quy phạm pháp luật ngày 18 tháng 6 năm 2020;</w:t>
      </w:r>
    </w:p>
    <w:p w:rsidR="00B825DB" w:rsidRPr="00E525E3" w:rsidRDefault="00EC396A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i/>
          <w:color w:val="000000"/>
          <w:szCs w:val="24"/>
          <w:lang w:val="vi-VN"/>
        </w:rPr>
      </w:pPr>
      <w:r w:rsidRPr="00E525E3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 xml:space="preserve">Căn cứ </w:t>
      </w:r>
      <w:r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 xml:space="preserve">Nghị định số 34/2016/NĐ-CP ngày 14 tháng 5 năm 2016 của Chính phủ quy định chi tiết một số điều và biện pháp thi hành Luật </w:t>
      </w:r>
      <w:r w:rsidR="00FF60EE" w:rsidRPr="00FF60EE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B</w:t>
      </w:r>
      <w:r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an hành văn bản quy phạm pháp luật; Nghị định số 154/2020/NĐ-CP ngày 31 tháng 12 năm 2020 của Chính phủ sửa đổi, bổ sung một số điều của Nghị định số 34/2016/NĐ-CP ngày 14 tháng 5 năm 2016 của Chính phủ quy định chi tiết một số điều v</w:t>
      </w:r>
      <w:r w:rsidR="00FF60EE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à biện pháp thi hành Luật B</w:t>
      </w:r>
      <w:r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an hành văn bản quy phạm pháp luật;</w:t>
      </w:r>
    </w:p>
    <w:p w:rsidR="00E525E3" w:rsidRPr="000844E7" w:rsidRDefault="00EC396A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pacing w:val="-12"/>
          <w:szCs w:val="24"/>
          <w:lang w:val="vi-VN"/>
        </w:rPr>
      </w:pPr>
      <w:r w:rsidRPr="00E525E3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>Theo đề nghị của</w:t>
      </w:r>
      <w:r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 xml:space="preserve"> Giám đốc</w:t>
      </w:r>
      <w:r w:rsidRPr="00E525E3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 xml:space="preserve"> Sở </w:t>
      </w:r>
      <w:r w:rsidR="00E525E3" w:rsidRPr="00E525E3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 xml:space="preserve">Công Thương </w:t>
      </w:r>
      <w:r w:rsidRPr="00E525E3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>tại Tờ trình số      /TTr-</w:t>
      </w:r>
      <w:r w:rsidR="00E525E3" w:rsidRPr="00E525E3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>SCT</w:t>
      </w:r>
      <w:r w:rsidRPr="00E525E3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 xml:space="preserve"> ngày</w:t>
      </w:r>
      <w:r w:rsidR="00985F7A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 xml:space="preserve">  </w:t>
      </w:r>
      <w:r w:rsidR="00985F7A" w:rsidRPr="00985F7A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 xml:space="preserve">   </w:t>
      </w:r>
      <w:r w:rsidR="00BB7AC0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tháng    năm 2024 </w:t>
      </w:r>
      <w:r w:rsidRPr="00E525E3">
        <w:rPr>
          <w:rFonts w:ascii="Times New Roman" w:hAnsi="Times New Roman" w:cs="Times New Roman"/>
          <w:i/>
          <w:iCs/>
          <w:color w:val="000000" w:themeColor="text1"/>
          <w:szCs w:val="24"/>
          <w:lang w:val="vi-VN"/>
        </w:rPr>
        <w:t xml:space="preserve">về việc </w:t>
      </w:r>
      <w:r w:rsidR="00BB7AC0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ban hành </w:t>
      </w:r>
      <w:r w:rsidR="00BB7AC0" w:rsidRPr="00BB7AC0">
        <w:rPr>
          <w:rFonts w:ascii="Times New Roman" w:hAnsi="Times New Roman"/>
          <w:bCs/>
          <w:i/>
          <w:color w:val="000000"/>
          <w:lang w:val="vi-VN"/>
        </w:rPr>
        <w:t xml:space="preserve">Quyết định bãi </w:t>
      </w:r>
      <w:r w:rsidR="00BB7AC0" w:rsidRPr="00BB7AC0">
        <w:rPr>
          <w:rFonts w:ascii="Times New Roman" w:hAnsi="Times New Roman"/>
          <w:i/>
          <w:noProof/>
          <w:color w:val="000000"/>
          <w:lang w:val="vi-VN"/>
        </w:rPr>
        <w:t xml:space="preserve">bỏ </w:t>
      </w:r>
      <w:r w:rsidR="00BB7AC0" w:rsidRPr="00BB7AC0">
        <w:rPr>
          <w:rFonts w:ascii="Times New Roman" w:hAnsi="Times New Roman"/>
          <w:i/>
          <w:noProof/>
          <w:color w:val="000000"/>
        </w:rPr>
        <w:t>06</w:t>
      </w:r>
      <w:r w:rsidR="00BB7AC0" w:rsidRPr="00BB7AC0">
        <w:rPr>
          <w:rFonts w:ascii="Times New Roman" w:hAnsi="Times New Roman"/>
          <w:i/>
          <w:noProof/>
          <w:color w:val="000000"/>
          <w:lang w:val="vi-VN"/>
        </w:rPr>
        <w:t xml:space="preserve"> quyết định quy phạm pháp luật thuộc lĩnh vực Công Thương</w:t>
      </w:r>
      <w:r w:rsidR="00BB7AC0" w:rsidRPr="00BB7AC0">
        <w:rPr>
          <w:rFonts w:ascii="Times New Roman" w:hAnsi="Times New Roman"/>
          <w:i/>
          <w:noProof/>
          <w:color w:val="000000"/>
        </w:rPr>
        <w:t xml:space="preserve"> do Ủy ban nhân dân tỉnh ban hành</w:t>
      </w:r>
      <w:r w:rsidR="00BB7AC0">
        <w:rPr>
          <w:rFonts w:ascii="Times New Roman" w:hAnsi="Times New Roman"/>
          <w:i/>
          <w:noProof/>
          <w:color w:val="000000"/>
        </w:rPr>
        <w:t>.</w:t>
      </w:r>
    </w:p>
    <w:p w:rsidR="00B825DB" w:rsidRPr="00E525E3" w:rsidRDefault="00EC396A">
      <w:pPr>
        <w:spacing w:before="240" w:after="240" w:line="360" w:lineRule="atLeast"/>
        <w:ind w:firstLine="720"/>
        <w:jc w:val="center"/>
        <w:rPr>
          <w:rFonts w:ascii="Times New Roman" w:hAnsi="Times New Roman" w:cs="Times New Roman"/>
          <w:bCs/>
          <w:i/>
          <w:color w:val="000000"/>
          <w:szCs w:val="24"/>
          <w:lang w:val="vi-VN"/>
        </w:rPr>
      </w:pPr>
      <w:r w:rsidRPr="00E525E3">
        <w:rPr>
          <w:rFonts w:ascii="Times New Roman" w:hAnsi="Times New Roman" w:cs="Times New Roman"/>
          <w:b/>
          <w:bCs/>
          <w:color w:val="000000" w:themeColor="text1"/>
          <w:szCs w:val="24"/>
          <w:lang w:val="vi-VN"/>
        </w:rPr>
        <w:t>QUYẾT ĐỊNH:</w:t>
      </w:r>
    </w:p>
    <w:p w:rsidR="00E525E3" w:rsidRDefault="00EC396A">
      <w:pPr>
        <w:spacing w:before="120" w:after="120" w:line="360" w:lineRule="atLeast"/>
        <w:ind w:firstLine="720"/>
        <w:jc w:val="both"/>
        <w:rPr>
          <w:rFonts w:ascii="Times New Roman" w:hAnsi="Times New Roman"/>
          <w:noProof/>
          <w:color w:val="000000"/>
        </w:rPr>
      </w:pPr>
      <w:r w:rsidRPr="00E525E3">
        <w:rPr>
          <w:rFonts w:ascii="Times New Roman" w:hAnsi="Times New Roman" w:cs="Times New Roman"/>
          <w:b/>
          <w:bCs/>
          <w:color w:val="000000" w:themeColor="text1"/>
          <w:szCs w:val="24"/>
          <w:lang w:val="vi-VN"/>
        </w:rPr>
        <w:t>Điều 1</w:t>
      </w:r>
      <w:r w:rsidRPr="00E525E3">
        <w:rPr>
          <w:rFonts w:ascii="Times New Roman" w:hAnsi="Times New Roman" w:cs="Times New Roman"/>
          <w:b/>
          <w:bCs/>
          <w:color w:val="000000" w:themeColor="text1"/>
          <w:szCs w:val="24"/>
          <w:highlight w:val="white"/>
          <w:lang w:val="vi-VN"/>
        </w:rPr>
        <w:t xml:space="preserve">. </w:t>
      </w:r>
      <w:r w:rsidRPr="000C6837">
        <w:rPr>
          <w:rFonts w:ascii="Times New Roman" w:hAnsi="Times New Roman" w:cs="Times New Roman"/>
          <w:bCs/>
          <w:color w:val="000000" w:themeColor="text1"/>
          <w:spacing w:val="4"/>
          <w:szCs w:val="24"/>
          <w:lang w:val="vi-VN"/>
        </w:rPr>
        <w:t xml:space="preserve">Bãi bỏ toàn bộ </w:t>
      </w:r>
      <w:r w:rsidR="00BB7AC0">
        <w:rPr>
          <w:rFonts w:ascii="Times New Roman" w:hAnsi="Times New Roman"/>
          <w:noProof/>
          <w:color w:val="000000"/>
        </w:rPr>
        <w:t>06</w:t>
      </w:r>
      <w:r w:rsidR="00BB7AC0" w:rsidRPr="0050750B">
        <w:rPr>
          <w:rFonts w:ascii="Times New Roman" w:hAnsi="Times New Roman"/>
          <w:noProof/>
          <w:color w:val="000000"/>
          <w:lang w:val="vi-VN"/>
        </w:rPr>
        <w:t xml:space="preserve"> quyết định quy phạm pháp luật thuộc lĩnh vực Công Thương</w:t>
      </w:r>
      <w:r w:rsidR="00BB7AC0">
        <w:rPr>
          <w:rFonts w:ascii="Times New Roman" w:hAnsi="Times New Roman"/>
          <w:noProof/>
          <w:color w:val="000000"/>
        </w:rPr>
        <w:t xml:space="preserve"> do Ủy ban nhân dân tỉnh ban hành, gồm:</w:t>
      </w:r>
    </w:p>
    <w:p w:rsidR="00BB7AC0" w:rsidRPr="00C255B0" w:rsidRDefault="00BB7AC0" w:rsidP="00BB7AC0">
      <w:pPr>
        <w:spacing w:before="120" w:after="120"/>
        <w:ind w:firstLine="709"/>
        <w:jc w:val="both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t xml:space="preserve">1- </w:t>
      </w:r>
      <w:r w:rsidRPr="00C255B0">
        <w:rPr>
          <w:rFonts w:ascii="Times New Roman" w:eastAsia="MS Mincho" w:hAnsi="Times New Roman"/>
          <w:szCs w:val="24"/>
          <w:lang w:eastAsia="ja-JP"/>
        </w:rPr>
        <w:t>Quyết định số 47/2005/QĐ-UBND ngày 29/4/2005 về việc phê duyệt Quy hoạch tổng thể phát triển công nghiệp tỉnh Tuyên Quang đến năm 2010 và định hướng đến năm 2020;</w:t>
      </w:r>
    </w:p>
    <w:p w:rsidR="00BB7AC0" w:rsidRPr="00C255B0" w:rsidRDefault="00BB7AC0" w:rsidP="00BB7AC0">
      <w:pPr>
        <w:spacing w:before="120" w:after="120"/>
        <w:ind w:firstLine="709"/>
        <w:jc w:val="both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lastRenderedPageBreak/>
        <w:t xml:space="preserve">2- </w:t>
      </w:r>
      <w:r w:rsidRPr="00C255B0">
        <w:rPr>
          <w:rFonts w:ascii="Times New Roman" w:eastAsia="MS Mincho" w:hAnsi="Times New Roman"/>
          <w:szCs w:val="24"/>
          <w:lang w:eastAsia="ja-JP"/>
        </w:rPr>
        <w:t>Quyết định số 70/2006/QĐ-UBND ngày 22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tháng </w:t>
      </w:r>
      <w:r w:rsidRPr="00C255B0">
        <w:rPr>
          <w:rFonts w:ascii="Times New Roman" w:eastAsia="MS Mincho" w:hAnsi="Times New Roman"/>
          <w:szCs w:val="24"/>
          <w:lang w:eastAsia="ja-JP"/>
        </w:rPr>
        <w:t>09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năm </w:t>
      </w:r>
      <w:r w:rsidRPr="00C255B0">
        <w:rPr>
          <w:rFonts w:ascii="Times New Roman" w:eastAsia="MS Mincho" w:hAnsi="Times New Roman"/>
          <w:szCs w:val="24"/>
          <w:lang w:eastAsia="ja-JP"/>
        </w:rPr>
        <w:t>2006 về việc Phê duyệt Quy hoạch phát triển mạng lưới xăng dầu tỉnh Tuyên Quang đến năm 2010 và định hướng đến năm 2020;</w:t>
      </w:r>
    </w:p>
    <w:p w:rsidR="00BB7AC0" w:rsidRPr="00C255B0" w:rsidRDefault="00BB7AC0" w:rsidP="00BB7AC0">
      <w:pPr>
        <w:spacing w:before="120" w:after="120"/>
        <w:ind w:firstLine="709"/>
        <w:jc w:val="both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t xml:space="preserve">3- </w:t>
      </w:r>
      <w:r w:rsidRPr="00C255B0">
        <w:rPr>
          <w:rFonts w:ascii="Times New Roman" w:eastAsia="MS Mincho" w:hAnsi="Times New Roman"/>
          <w:szCs w:val="24"/>
          <w:lang w:eastAsia="ja-JP"/>
        </w:rPr>
        <w:t>Quyết định số 39/2007/QĐ-UBND ngày 10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tháng </w:t>
      </w:r>
      <w:r w:rsidRPr="00C255B0">
        <w:rPr>
          <w:rFonts w:ascii="Times New Roman" w:eastAsia="MS Mincho" w:hAnsi="Times New Roman"/>
          <w:szCs w:val="24"/>
          <w:lang w:eastAsia="ja-JP"/>
        </w:rPr>
        <w:t>12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năm </w:t>
      </w:r>
      <w:r w:rsidRPr="00C255B0">
        <w:rPr>
          <w:rFonts w:ascii="Times New Roman" w:eastAsia="MS Mincho" w:hAnsi="Times New Roman"/>
          <w:szCs w:val="24"/>
          <w:lang w:eastAsia="ja-JP"/>
        </w:rPr>
        <w:t>2007 về việc bổ sung Quy hoạch tổng thể phát triển công nghiệp tỉnh Tuyên Quang đến năm 2010 và định hướng đến năm 2020;</w:t>
      </w:r>
    </w:p>
    <w:p w:rsidR="00BB7AC0" w:rsidRPr="00C255B0" w:rsidRDefault="00BB7AC0" w:rsidP="00BB7AC0">
      <w:pPr>
        <w:spacing w:before="120" w:after="120"/>
        <w:ind w:firstLine="709"/>
        <w:jc w:val="both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t>4</w:t>
      </w:r>
      <w:r w:rsidRPr="00C255B0">
        <w:rPr>
          <w:rFonts w:ascii="Times New Roman" w:eastAsia="MS Mincho" w:hAnsi="Times New Roman"/>
          <w:szCs w:val="24"/>
          <w:lang w:eastAsia="ja-JP"/>
        </w:rPr>
        <w:t>- Quyết định số 01/2011/QĐ-UBND ngày 19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tháng </w:t>
      </w:r>
      <w:r w:rsidRPr="00C255B0">
        <w:rPr>
          <w:rFonts w:ascii="Times New Roman" w:eastAsia="MS Mincho" w:hAnsi="Times New Roman"/>
          <w:szCs w:val="24"/>
          <w:lang w:eastAsia="ja-JP"/>
        </w:rPr>
        <w:t>01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năm </w:t>
      </w:r>
      <w:r w:rsidRPr="00C255B0">
        <w:rPr>
          <w:rFonts w:ascii="Times New Roman" w:eastAsia="MS Mincho" w:hAnsi="Times New Roman"/>
          <w:szCs w:val="24"/>
          <w:lang w:eastAsia="ja-JP"/>
        </w:rPr>
        <w:t>2011 về việc sửa đổi, bổ sung nội dung Quyết định số 70/2006/QĐ-UBND ngày 22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tháng </w:t>
      </w:r>
      <w:r w:rsidRPr="00C255B0">
        <w:rPr>
          <w:rFonts w:ascii="Times New Roman" w:eastAsia="MS Mincho" w:hAnsi="Times New Roman"/>
          <w:szCs w:val="24"/>
          <w:lang w:eastAsia="ja-JP"/>
        </w:rPr>
        <w:t>9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năm </w:t>
      </w:r>
      <w:r w:rsidRPr="00C255B0">
        <w:rPr>
          <w:rFonts w:ascii="Times New Roman" w:eastAsia="MS Mincho" w:hAnsi="Times New Roman"/>
          <w:szCs w:val="24"/>
          <w:lang w:eastAsia="ja-JP"/>
        </w:rPr>
        <w:t>2006 về việc phê duyệt Quy hoạch phát triển mạng lưới kinh doanh xăng dầu tỉnh Tuyên Quang đến năm 2010 và định hướng đến năm 2020;</w:t>
      </w:r>
    </w:p>
    <w:p w:rsidR="00BB7AC0" w:rsidRDefault="00BB7AC0" w:rsidP="00BB7AC0">
      <w:pPr>
        <w:spacing w:before="120" w:after="120"/>
        <w:ind w:firstLine="709"/>
        <w:jc w:val="both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t>5</w:t>
      </w:r>
      <w:r w:rsidRPr="00C255B0">
        <w:rPr>
          <w:rFonts w:ascii="Times New Roman" w:eastAsia="MS Mincho" w:hAnsi="Times New Roman"/>
          <w:szCs w:val="24"/>
          <w:lang w:eastAsia="ja-JP"/>
        </w:rPr>
        <w:t>- Quyết định số 13/2013/QĐ-UBND ngày 20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tháng </w:t>
      </w:r>
      <w:r w:rsidRPr="00C255B0">
        <w:rPr>
          <w:rFonts w:ascii="Times New Roman" w:eastAsia="MS Mincho" w:hAnsi="Times New Roman"/>
          <w:szCs w:val="24"/>
          <w:lang w:eastAsia="ja-JP"/>
        </w:rPr>
        <w:t>7</w:t>
      </w:r>
      <w:r w:rsidR="00497871">
        <w:rPr>
          <w:rFonts w:ascii="Times New Roman" w:eastAsia="MS Mincho" w:hAnsi="Times New Roman"/>
          <w:szCs w:val="24"/>
          <w:lang w:eastAsia="ja-JP"/>
        </w:rPr>
        <w:t xml:space="preserve"> năm </w:t>
      </w:r>
      <w:r w:rsidRPr="00C255B0">
        <w:rPr>
          <w:rFonts w:ascii="Times New Roman" w:eastAsia="MS Mincho" w:hAnsi="Times New Roman"/>
          <w:szCs w:val="24"/>
          <w:lang w:eastAsia="ja-JP"/>
        </w:rPr>
        <w:t>2013 về việc phê duyệt bổ sung Quy hoạch phát triển mạng lưới kinh doanh xăng dầu tỉnh Tuyên Quang đến năm 2010 và định hướng đến năm 2020</w:t>
      </w:r>
      <w:r w:rsidR="00497871">
        <w:rPr>
          <w:rFonts w:ascii="Times New Roman" w:eastAsia="MS Mincho" w:hAnsi="Times New Roman"/>
          <w:szCs w:val="24"/>
          <w:lang w:eastAsia="ja-JP"/>
        </w:rPr>
        <w:t>;</w:t>
      </w:r>
    </w:p>
    <w:p w:rsidR="00BB7AC0" w:rsidRDefault="00BB7AC0" w:rsidP="00BB7AC0">
      <w:pPr>
        <w:spacing w:before="120" w:after="120"/>
        <w:ind w:firstLine="709"/>
        <w:jc w:val="both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  <w:lang w:eastAsia="ja-JP"/>
        </w:rPr>
        <w:t xml:space="preserve">6- </w:t>
      </w:r>
      <w:r w:rsidRPr="003E4518">
        <w:rPr>
          <w:rFonts w:ascii="Times New Roman" w:eastAsia="MS Mincho" w:hAnsi="Times New Roman"/>
          <w:spacing w:val="-4"/>
          <w:szCs w:val="24"/>
          <w:lang w:eastAsia="ja-JP"/>
        </w:rPr>
        <w:t>Quyết định số 03/2010/QĐ-UBND ngày 01</w:t>
      </w:r>
      <w:r w:rsidR="00497871">
        <w:rPr>
          <w:rFonts w:ascii="Times New Roman" w:eastAsia="MS Mincho" w:hAnsi="Times New Roman"/>
          <w:spacing w:val="-4"/>
          <w:szCs w:val="24"/>
          <w:lang w:eastAsia="ja-JP"/>
        </w:rPr>
        <w:t xml:space="preserve"> tháng </w:t>
      </w:r>
      <w:r w:rsidRPr="003E4518">
        <w:rPr>
          <w:rFonts w:ascii="Times New Roman" w:eastAsia="MS Mincho" w:hAnsi="Times New Roman"/>
          <w:spacing w:val="-4"/>
          <w:szCs w:val="24"/>
          <w:lang w:eastAsia="ja-JP"/>
        </w:rPr>
        <w:t>02</w:t>
      </w:r>
      <w:r w:rsidR="00497871">
        <w:rPr>
          <w:rFonts w:ascii="Times New Roman" w:eastAsia="MS Mincho" w:hAnsi="Times New Roman"/>
          <w:spacing w:val="-4"/>
          <w:szCs w:val="24"/>
          <w:lang w:eastAsia="ja-JP"/>
        </w:rPr>
        <w:t xml:space="preserve"> năm </w:t>
      </w:r>
      <w:r w:rsidRPr="003E4518">
        <w:rPr>
          <w:rFonts w:ascii="Times New Roman" w:eastAsia="MS Mincho" w:hAnsi="Times New Roman"/>
          <w:spacing w:val="-4"/>
          <w:szCs w:val="24"/>
          <w:lang w:eastAsia="ja-JP"/>
        </w:rPr>
        <w:t>2010 về chính sách khuyến khích phát triển tiểu thủ công nghiệp và làng nghề trên địa bàn tỉnh Tuyên Quang</w:t>
      </w:r>
      <w:r w:rsidR="00497871">
        <w:rPr>
          <w:rFonts w:ascii="Times New Roman" w:eastAsia="MS Mincho" w:hAnsi="Times New Roman"/>
          <w:spacing w:val="-4"/>
          <w:szCs w:val="24"/>
          <w:lang w:eastAsia="ja-JP"/>
        </w:rPr>
        <w:t>.</w:t>
      </w:r>
    </w:p>
    <w:p w:rsidR="00B825DB" w:rsidRPr="00985F7A" w:rsidRDefault="00985F7A" w:rsidP="00985F7A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b/>
          <w:color w:val="000000"/>
          <w:spacing w:val="6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6"/>
          <w:szCs w:val="24"/>
          <w:lang w:val="vi-VN"/>
        </w:rPr>
        <w:t xml:space="preserve">Điều 2. </w:t>
      </w:r>
      <w:r w:rsidR="00EC396A" w:rsidRPr="00E525E3">
        <w:rPr>
          <w:rFonts w:ascii="Times New Roman" w:hAnsi="Times New Roman" w:cs="Times New Roman"/>
          <w:bCs/>
          <w:color w:val="000000" w:themeColor="text1"/>
          <w:spacing w:val="4"/>
          <w:szCs w:val="24"/>
          <w:lang w:val="vi-VN"/>
        </w:rPr>
        <w:t>Quyết định này có hiệu lực thi hành kể từ</w:t>
      </w:r>
      <w:r w:rsidR="00FF60EE">
        <w:rPr>
          <w:rFonts w:ascii="Times New Roman" w:hAnsi="Times New Roman" w:cs="Times New Roman"/>
          <w:bCs/>
          <w:color w:val="000000" w:themeColor="text1"/>
          <w:spacing w:val="4"/>
          <w:szCs w:val="24"/>
          <w:lang w:val="vi-VN"/>
        </w:rPr>
        <w:t xml:space="preserve"> ngày      tháng     năm 202</w:t>
      </w:r>
      <w:r w:rsidR="00BB7AC0">
        <w:rPr>
          <w:rFonts w:ascii="Times New Roman" w:hAnsi="Times New Roman" w:cs="Times New Roman"/>
          <w:bCs/>
          <w:color w:val="000000" w:themeColor="text1"/>
          <w:spacing w:val="4"/>
          <w:szCs w:val="24"/>
        </w:rPr>
        <w:t>4</w:t>
      </w:r>
      <w:r w:rsidR="00EC396A" w:rsidRPr="00E525E3">
        <w:rPr>
          <w:rFonts w:ascii="Times New Roman" w:hAnsi="Times New Roman" w:cs="Times New Roman"/>
          <w:bCs/>
          <w:color w:val="000000" w:themeColor="text1"/>
          <w:spacing w:val="4"/>
          <w:szCs w:val="24"/>
          <w:lang w:val="vi-VN"/>
        </w:rPr>
        <w:t>.</w:t>
      </w:r>
    </w:p>
    <w:p w:rsidR="00B825DB" w:rsidRPr="00985F7A" w:rsidRDefault="00985F7A" w:rsidP="00985F7A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b/>
          <w:color w:val="000000"/>
          <w:spacing w:val="6"/>
          <w:szCs w:val="24"/>
          <w:lang w:val="vi-VN"/>
        </w:rPr>
      </w:pPr>
      <w:r w:rsidRPr="00E525E3">
        <w:rPr>
          <w:rFonts w:ascii="Times New Roman" w:hAnsi="Times New Roman" w:cs="Times New Roman"/>
          <w:b/>
          <w:color w:val="000000" w:themeColor="text1"/>
          <w:spacing w:val="6"/>
          <w:szCs w:val="24"/>
          <w:lang w:val="vi-VN"/>
        </w:rPr>
        <w:t xml:space="preserve">Điều </w:t>
      </w:r>
      <w:r w:rsidRPr="00985F7A">
        <w:rPr>
          <w:rFonts w:ascii="Times New Roman" w:hAnsi="Times New Roman" w:cs="Times New Roman"/>
          <w:b/>
          <w:color w:val="000000" w:themeColor="text1"/>
          <w:spacing w:val="6"/>
          <w:szCs w:val="24"/>
          <w:lang w:val="vi-VN"/>
        </w:rPr>
        <w:t>3</w:t>
      </w:r>
      <w:r w:rsidRPr="00E525E3">
        <w:rPr>
          <w:rFonts w:ascii="Times New Roman" w:hAnsi="Times New Roman" w:cs="Times New Roman"/>
          <w:b/>
          <w:color w:val="000000" w:themeColor="text1"/>
          <w:spacing w:val="6"/>
          <w:szCs w:val="24"/>
          <w:lang w:val="vi-VN"/>
        </w:rPr>
        <w:t xml:space="preserve">. </w:t>
      </w:r>
      <w:r w:rsidR="00EC396A" w:rsidRPr="00E525E3">
        <w:rPr>
          <w:rFonts w:ascii="Times New Roman" w:hAnsi="Times New Roman" w:cs="Times New Roman"/>
          <w:bCs/>
          <w:color w:val="000000" w:themeColor="text1"/>
          <w:szCs w:val="24"/>
          <w:lang w:val="vi-VN"/>
        </w:rPr>
        <w:t>Chánh Văn phòng Ủy ban nhân dân tỉn</w:t>
      </w:r>
      <w:r>
        <w:rPr>
          <w:rFonts w:ascii="Times New Roman" w:hAnsi="Times New Roman" w:cs="Times New Roman"/>
          <w:bCs/>
          <w:color w:val="000000" w:themeColor="text1"/>
          <w:szCs w:val="24"/>
          <w:lang w:val="vi-VN"/>
        </w:rPr>
        <w:t>h</w:t>
      </w:r>
      <w:r w:rsidR="00EC396A" w:rsidRPr="00E525E3">
        <w:rPr>
          <w:rFonts w:ascii="Times New Roman" w:hAnsi="Times New Roman" w:cs="Times New Roman"/>
          <w:bCs/>
          <w:color w:val="000000" w:themeColor="text1"/>
          <w:szCs w:val="24"/>
          <w:lang w:val="vi-VN"/>
        </w:rPr>
        <w:t xml:space="preserve">; Giám đốc các Sở, Thủ trưởng các ban, ngành; </w:t>
      </w:r>
      <w:r w:rsidR="00EC396A" w:rsidRPr="00E525E3">
        <w:rPr>
          <w:rFonts w:ascii="Times New Roman" w:hAnsi="Times New Roman" w:cs="Times New Roman"/>
          <w:color w:val="000000" w:themeColor="text1"/>
          <w:szCs w:val="24"/>
          <w:lang w:val="vi-VN"/>
        </w:rPr>
        <w:t>Chủ tịch Ủy ban nhân dân huyện, thành phố</w:t>
      </w:r>
      <w:r w:rsidR="00EC396A" w:rsidRPr="00E525E3">
        <w:rPr>
          <w:rFonts w:ascii="Times New Roman" w:hAnsi="Times New Roman" w:cs="Times New Roman"/>
          <w:bCs/>
          <w:color w:val="000000" w:themeColor="text1"/>
          <w:szCs w:val="24"/>
          <w:lang w:val="vi-VN"/>
        </w:rPr>
        <w:t>; các cơ quan, đơn vị, tổ chức, cá nhân có liên quan chịu trách nhiệm thi hành Quyết định này./.</w:t>
      </w:r>
    </w:p>
    <w:p w:rsidR="00B825DB" w:rsidRPr="00E525E3" w:rsidRDefault="00B825DB">
      <w:pPr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4"/>
          <w:lang w:val="vi-VN"/>
        </w:rPr>
      </w:pPr>
    </w:p>
    <w:tbl>
      <w:tblPr>
        <w:tblW w:w="9512" w:type="dxa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442"/>
      </w:tblGrid>
      <w:tr w:rsidR="00B825DB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2439027</wp:posOffset>
                      </wp:positionH>
                      <wp:positionV relativeFrom="paragraph">
                        <wp:posOffset>1899</wp:posOffset>
                      </wp:positionV>
                      <wp:extent cx="0" cy="942975"/>
                      <wp:effectExtent l="0" t="0" r="19028" b="9504"/>
                      <wp:wrapNone/>
                      <wp:docPr id="7" name="AutoShap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942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D211C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192.05pt;margin-top:.15pt;width:0;height:7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"/>
                  </w:pict>
                </mc:Fallback>
              </mc:AlternateContent>
            </w:r>
            <w:r w:rsidRPr="00E525E3">
              <w:rPr>
                <w:rFonts w:ascii="Times New Roman" w:hAnsi="Times New Roman" w:cs="Times New Roman"/>
                <w:color w:val="000000" w:themeColor="text1"/>
                <w:sz w:val="16"/>
                <w:szCs w:val="24"/>
                <w:lang w:val="vi-V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Văn phòng Chính phủ;       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               Báo</w:t>
            </w:r>
          </w:p>
          <w:p w:rsidR="00B825DB" w:rsidRDefault="00985F7A">
            <w:pPr>
              <w:ind w:left="142" w:right="459" w:hanging="120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Bộ Công Thương</w:t>
            </w:r>
            <w:r w:rsidR="00EC396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;           </w:t>
            </w:r>
          </w:p>
          <w:p w:rsidR="00B825DB" w:rsidRDefault="00EC396A">
            <w:pPr>
              <w:ind w:left="142" w:right="459" w:hanging="120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Thường trực Tỉnh uỷ;                                  cáo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Thường trực HĐND tỉnh;      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Đoàn Đại biểu Quốc hội tỉnh;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Cục KTrVBQPPL, Bộ Tư pháp (để kiểm tra);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Chủ tịch, các PCT UBND tỉnh;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UBMTTQ và các tổ chức CT-XH tỉnh;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</w:t>
            </w:r>
            <w:r w:rsidR="00985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 (thi hành);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HĐND, UBND huyện, thành phố;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Báo TQ, Đài PT&amp;TH tỉnh;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Phó CVP UBND tỉnh;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1867518</wp:posOffset>
                      </wp:positionH>
                      <wp:positionV relativeFrom="paragraph">
                        <wp:posOffset>24129</wp:posOffset>
                      </wp:positionV>
                      <wp:extent cx="0" cy="285750"/>
                      <wp:effectExtent l="10143" t="5056" r="8866" b="13968"/>
                      <wp:wrapNone/>
                      <wp:docPr id="8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15871A5" id="AutoShape 37" o:spid="_x0000_s1026" type="#_x0000_t32" style="position:absolute;margin-left:147.05pt;margin-top:1.9pt;width:0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Cổng thông tin điện tử tỉnh         đăng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Phòng THCB, VP UBND tỉnh;    tải 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TP, PTP, CV khối NCTH - VP UBND tỉnh;</w:t>
            </w:r>
          </w:p>
          <w:p w:rsidR="00B825DB" w:rsidRDefault="00EC396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Lưu: VT.</w:t>
            </w:r>
          </w:p>
        </w:tc>
        <w:tc>
          <w:tcPr>
            <w:tcW w:w="4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DB" w:rsidRDefault="00EC39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TM. ỦY BAN NHÂN DÂN</w:t>
            </w:r>
          </w:p>
          <w:p w:rsidR="00B825DB" w:rsidRDefault="00EC396A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CHỦ TỊCH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br/>
            </w:r>
          </w:p>
          <w:p w:rsidR="00B825DB" w:rsidRDefault="00B825D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B825DB" w:rsidRDefault="00B825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B825DB" w:rsidRDefault="00EC396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br/>
              <w:t>Nguyễn Văn Sơn</w:t>
            </w:r>
          </w:p>
        </w:tc>
      </w:tr>
    </w:tbl>
    <w:p w:rsidR="00B825DB" w:rsidRDefault="00EC396A">
      <w:pPr>
        <w:spacing w:after="1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 </w:t>
      </w:r>
    </w:p>
    <w:p w:rsidR="00B825DB" w:rsidRPr="00E525E3" w:rsidRDefault="00B825DB" w:rsidP="00497871">
      <w:pPr>
        <w:spacing w:before="120" w:after="120" w:line="360" w:lineRule="atLeast"/>
        <w:jc w:val="both"/>
        <w:rPr>
          <w:rFonts w:ascii="Times New Roman" w:hAnsi="Times New Roman" w:cs="Times New Roman"/>
          <w:color w:val="000000"/>
          <w:lang w:val="vi-VN"/>
        </w:rPr>
      </w:pPr>
    </w:p>
    <w:sectPr w:rsidR="00B825DB" w:rsidRPr="00E525E3" w:rsidSect="00497871">
      <w:footerReference w:type="default" r:id="rId8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07" w:rsidRDefault="00D44D07">
      <w:r>
        <w:separator/>
      </w:r>
    </w:p>
  </w:endnote>
  <w:endnote w:type="continuationSeparator" w:id="0">
    <w:p w:rsidR="00D44D07" w:rsidRDefault="00D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DB" w:rsidRDefault="00B82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07" w:rsidRDefault="00D44D07">
      <w:r>
        <w:separator/>
      </w:r>
    </w:p>
  </w:footnote>
  <w:footnote w:type="continuationSeparator" w:id="0">
    <w:p w:rsidR="00D44D07" w:rsidRDefault="00D4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977"/>
    <w:multiLevelType w:val="hybridMultilevel"/>
    <w:tmpl w:val="78305640"/>
    <w:lvl w:ilvl="0" w:tplc="694ACC52">
      <w:start w:val="1"/>
      <w:numFmt w:val="decimal"/>
      <w:lvlText w:val="%1."/>
      <w:lvlJc w:val="left"/>
      <w:pPr>
        <w:tabs>
          <w:tab w:val="left" w:pos="360"/>
        </w:tabs>
        <w:ind w:left="360" w:hanging="336"/>
      </w:pPr>
    </w:lvl>
    <w:lvl w:ilvl="1" w:tplc="02889440">
      <w:start w:val="1"/>
      <w:numFmt w:val="lowerLetter"/>
      <w:lvlText w:val="%2."/>
      <w:lvlJc w:val="left"/>
      <w:pPr>
        <w:tabs>
          <w:tab w:val="left" w:pos="1440"/>
        </w:tabs>
        <w:ind w:left="1440" w:hanging="336"/>
      </w:pPr>
    </w:lvl>
    <w:lvl w:ilvl="2" w:tplc="D3526FD4">
      <w:start w:val="1"/>
      <w:numFmt w:val="lowerRoman"/>
      <w:lvlText w:val="%3."/>
      <w:lvlJc w:val="right"/>
      <w:pPr>
        <w:tabs>
          <w:tab w:val="left" w:pos="2160"/>
        </w:tabs>
        <w:ind w:left="2160" w:hanging="156"/>
      </w:pPr>
    </w:lvl>
    <w:lvl w:ilvl="3" w:tplc="B4B62FD2">
      <w:start w:val="1"/>
      <w:numFmt w:val="decimal"/>
      <w:lvlText w:val="%4."/>
      <w:lvlJc w:val="left"/>
      <w:pPr>
        <w:tabs>
          <w:tab w:val="left" w:pos="2880"/>
        </w:tabs>
        <w:ind w:left="2880" w:hanging="336"/>
      </w:pPr>
    </w:lvl>
    <w:lvl w:ilvl="4" w:tplc="FEE2C888">
      <w:start w:val="1"/>
      <w:numFmt w:val="lowerLetter"/>
      <w:lvlText w:val="%5."/>
      <w:lvlJc w:val="left"/>
      <w:pPr>
        <w:tabs>
          <w:tab w:val="left" w:pos="3600"/>
        </w:tabs>
        <w:ind w:left="3600" w:hanging="336"/>
      </w:pPr>
    </w:lvl>
    <w:lvl w:ilvl="5" w:tplc="A4E8D760">
      <w:start w:val="1"/>
      <w:numFmt w:val="lowerRoman"/>
      <w:lvlText w:val="%6."/>
      <w:lvlJc w:val="right"/>
      <w:pPr>
        <w:tabs>
          <w:tab w:val="left" w:pos="4320"/>
        </w:tabs>
        <w:ind w:left="4320" w:hanging="156"/>
      </w:pPr>
    </w:lvl>
    <w:lvl w:ilvl="6" w:tplc="15FCEBE0">
      <w:start w:val="1"/>
      <w:numFmt w:val="decimal"/>
      <w:lvlText w:val="%7."/>
      <w:lvlJc w:val="left"/>
      <w:pPr>
        <w:tabs>
          <w:tab w:val="left" w:pos="5040"/>
        </w:tabs>
        <w:ind w:left="5040" w:hanging="336"/>
      </w:pPr>
    </w:lvl>
    <w:lvl w:ilvl="7" w:tplc="6D68B8CC">
      <w:start w:val="1"/>
      <w:numFmt w:val="lowerLetter"/>
      <w:lvlText w:val="%8."/>
      <w:lvlJc w:val="left"/>
      <w:pPr>
        <w:tabs>
          <w:tab w:val="left" w:pos="5760"/>
        </w:tabs>
        <w:ind w:left="5760" w:hanging="336"/>
      </w:pPr>
    </w:lvl>
    <w:lvl w:ilvl="8" w:tplc="031223F2">
      <w:start w:val="1"/>
      <w:numFmt w:val="lowerRoman"/>
      <w:lvlText w:val="%9."/>
      <w:lvlJc w:val="right"/>
      <w:pPr>
        <w:tabs>
          <w:tab w:val="left" w:pos="6480"/>
        </w:tabs>
        <w:ind w:left="6480" w:hanging="156"/>
      </w:pPr>
    </w:lvl>
  </w:abstractNum>
  <w:abstractNum w:abstractNumId="1">
    <w:nsid w:val="236A5A15"/>
    <w:multiLevelType w:val="hybridMultilevel"/>
    <w:tmpl w:val="66846F80"/>
    <w:lvl w:ilvl="0" w:tplc="1EE0C7F6">
      <w:start w:val="1"/>
      <w:numFmt w:val="decimal"/>
      <w:lvlText w:val="%1."/>
      <w:lvlJc w:val="left"/>
      <w:pPr>
        <w:tabs>
          <w:tab w:val="left" w:pos="469"/>
        </w:tabs>
        <w:ind w:left="469" w:hanging="348"/>
      </w:pPr>
    </w:lvl>
    <w:lvl w:ilvl="1" w:tplc="A81CB01A">
      <w:start w:val="1"/>
      <w:numFmt w:val="lowerLetter"/>
      <w:lvlText w:val="%2."/>
      <w:lvlJc w:val="left"/>
      <w:pPr>
        <w:tabs>
          <w:tab w:val="left" w:pos="1189"/>
        </w:tabs>
        <w:ind w:left="1189" w:hanging="348"/>
      </w:pPr>
    </w:lvl>
    <w:lvl w:ilvl="2" w:tplc="83FE3EEC">
      <w:start w:val="1"/>
      <w:numFmt w:val="lowerRoman"/>
      <w:lvlText w:val="%3."/>
      <w:lvlJc w:val="right"/>
      <w:pPr>
        <w:tabs>
          <w:tab w:val="left" w:pos="1909"/>
        </w:tabs>
        <w:ind w:left="1909" w:hanging="168"/>
      </w:pPr>
    </w:lvl>
    <w:lvl w:ilvl="3" w:tplc="7008841E">
      <w:start w:val="1"/>
      <w:numFmt w:val="decimal"/>
      <w:lvlText w:val="%4."/>
      <w:lvlJc w:val="left"/>
      <w:pPr>
        <w:tabs>
          <w:tab w:val="left" w:pos="2629"/>
        </w:tabs>
        <w:ind w:left="2629" w:hanging="348"/>
      </w:pPr>
    </w:lvl>
    <w:lvl w:ilvl="4" w:tplc="1616CDCE">
      <w:start w:val="1"/>
      <w:numFmt w:val="lowerLetter"/>
      <w:lvlText w:val="%5."/>
      <w:lvlJc w:val="left"/>
      <w:pPr>
        <w:tabs>
          <w:tab w:val="left" w:pos="3349"/>
        </w:tabs>
        <w:ind w:left="3349" w:hanging="348"/>
      </w:pPr>
    </w:lvl>
    <w:lvl w:ilvl="5" w:tplc="0DD4C818">
      <w:start w:val="1"/>
      <w:numFmt w:val="lowerRoman"/>
      <w:lvlText w:val="%6."/>
      <w:lvlJc w:val="right"/>
      <w:pPr>
        <w:tabs>
          <w:tab w:val="left" w:pos="4069"/>
        </w:tabs>
        <w:ind w:left="4069" w:hanging="168"/>
      </w:pPr>
    </w:lvl>
    <w:lvl w:ilvl="6" w:tplc="D656181A">
      <w:start w:val="1"/>
      <w:numFmt w:val="decimal"/>
      <w:lvlText w:val="%7."/>
      <w:lvlJc w:val="left"/>
      <w:pPr>
        <w:tabs>
          <w:tab w:val="left" w:pos="4789"/>
        </w:tabs>
        <w:ind w:left="4789" w:hanging="348"/>
      </w:pPr>
    </w:lvl>
    <w:lvl w:ilvl="7" w:tplc="FAD8D61A">
      <w:start w:val="1"/>
      <w:numFmt w:val="lowerLetter"/>
      <w:lvlText w:val="%8."/>
      <w:lvlJc w:val="left"/>
      <w:pPr>
        <w:tabs>
          <w:tab w:val="left" w:pos="5509"/>
        </w:tabs>
        <w:ind w:left="5509" w:hanging="348"/>
      </w:pPr>
    </w:lvl>
    <w:lvl w:ilvl="8" w:tplc="40EAB570">
      <w:start w:val="1"/>
      <w:numFmt w:val="lowerRoman"/>
      <w:lvlText w:val="%9."/>
      <w:lvlJc w:val="right"/>
      <w:pPr>
        <w:tabs>
          <w:tab w:val="left" w:pos="6229"/>
        </w:tabs>
        <w:ind w:left="6229" w:hanging="168"/>
      </w:pPr>
    </w:lvl>
  </w:abstractNum>
  <w:abstractNum w:abstractNumId="2">
    <w:nsid w:val="32743A30"/>
    <w:multiLevelType w:val="hybridMultilevel"/>
    <w:tmpl w:val="12AE1EA8"/>
    <w:lvl w:ilvl="0" w:tplc="90FC9FC4">
      <w:start w:val="1"/>
      <w:numFmt w:val="decimal"/>
      <w:lvlText w:val="%1."/>
      <w:lvlJc w:val="left"/>
      <w:pPr>
        <w:tabs>
          <w:tab w:val="left" w:pos="360"/>
        </w:tabs>
        <w:ind w:left="360" w:hanging="348"/>
      </w:pPr>
    </w:lvl>
    <w:lvl w:ilvl="1" w:tplc="C7488C14">
      <w:start w:val="1"/>
      <w:numFmt w:val="lowerLetter"/>
      <w:lvlText w:val="%2."/>
      <w:lvlJc w:val="left"/>
      <w:pPr>
        <w:tabs>
          <w:tab w:val="left" w:pos="1440"/>
        </w:tabs>
        <w:ind w:left="1440" w:hanging="348"/>
      </w:pPr>
    </w:lvl>
    <w:lvl w:ilvl="2" w:tplc="55BC72B6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1548DEBC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95184D14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6CEE7C68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02F23E44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0570E704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2990D926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DB"/>
    <w:rsid w:val="000844E7"/>
    <w:rsid w:val="000C6837"/>
    <w:rsid w:val="00195CB9"/>
    <w:rsid w:val="001A73E1"/>
    <w:rsid w:val="002A3B25"/>
    <w:rsid w:val="003C3929"/>
    <w:rsid w:val="00497871"/>
    <w:rsid w:val="005C4456"/>
    <w:rsid w:val="00643A95"/>
    <w:rsid w:val="007E3FE8"/>
    <w:rsid w:val="008252FA"/>
    <w:rsid w:val="00852807"/>
    <w:rsid w:val="008831FE"/>
    <w:rsid w:val="008C6B31"/>
    <w:rsid w:val="00985F7A"/>
    <w:rsid w:val="00A21CE1"/>
    <w:rsid w:val="00B825DB"/>
    <w:rsid w:val="00BB7AC0"/>
    <w:rsid w:val="00D44D07"/>
    <w:rsid w:val="00E4108D"/>
    <w:rsid w:val="00E41FC9"/>
    <w:rsid w:val="00E525E3"/>
    <w:rsid w:val="00EA6EED"/>
    <w:rsid w:val="00EC396A"/>
    <w:rsid w:val="00F05A62"/>
    <w:rsid w:val="00F30DD4"/>
    <w:rsid w:val="00F713D7"/>
    <w:rsid w:val="00F8681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widowControl w:val="0"/>
      <w:jc w:val="both"/>
    </w:pPr>
    <w:rPr>
      <w:rFonts w:cs="Times New Roman"/>
      <w:szCs w:val="20"/>
    </w:rPr>
  </w:style>
  <w:style w:type="paragraph" w:customStyle="1" w:styleId="Char">
    <w:name w:val="Char"/>
    <w:next w:val="Normal"/>
    <w:semiHidden/>
    <w:pPr>
      <w:spacing w:after="160" w:line="240" w:lineRule="exact"/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.VnTime" w:hAnsi=".VnTime" w:cs=".VnTime"/>
      <w:sz w:val="28"/>
      <w:szCs w:val="28"/>
    </w:rPr>
  </w:style>
  <w:style w:type="character" w:styleId="PageNumber">
    <w:name w:val="page number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Calibri" w:hAnsi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widowControl w:val="0"/>
      <w:jc w:val="both"/>
    </w:pPr>
    <w:rPr>
      <w:rFonts w:cs="Times New Roman"/>
      <w:szCs w:val="20"/>
    </w:rPr>
  </w:style>
  <w:style w:type="paragraph" w:customStyle="1" w:styleId="Char">
    <w:name w:val="Char"/>
    <w:next w:val="Normal"/>
    <w:semiHidden/>
    <w:pPr>
      <w:spacing w:after="160" w:line="240" w:lineRule="exact"/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.VnTime" w:hAnsi=".VnTime" w:cs=".VnTime"/>
      <w:sz w:val="28"/>
      <w:szCs w:val="28"/>
    </w:rPr>
  </w:style>
  <w:style w:type="character" w:styleId="PageNumber">
    <w:name w:val="page number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Calibri" w:hAnsi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cp:lastPrinted>2023-07-11T07:40:00Z</cp:lastPrinted>
  <dcterms:created xsi:type="dcterms:W3CDTF">2024-03-14T04:11:00Z</dcterms:created>
  <dcterms:modified xsi:type="dcterms:W3CDTF">2024-03-14T04:11:00Z</dcterms:modified>
</cp:coreProperties>
</file>