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Ind w:w="228" w:type="dxa"/>
        <w:tblLook w:val="01E0" w:firstRow="1" w:lastRow="1" w:firstColumn="1" w:lastColumn="1" w:noHBand="0" w:noVBand="0"/>
      </w:tblPr>
      <w:tblGrid>
        <w:gridCol w:w="3240"/>
        <w:gridCol w:w="5760"/>
      </w:tblGrid>
      <w:tr w:rsidR="003B0F11" w:rsidRPr="00440B34" w14:paraId="5230A524" w14:textId="77777777">
        <w:tc>
          <w:tcPr>
            <w:tcW w:w="3240" w:type="dxa"/>
          </w:tcPr>
          <w:p w14:paraId="4CE3D103" w14:textId="77777777" w:rsidR="003B0F11" w:rsidRPr="00440B34" w:rsidRDefault="003B0F11" w:rsidP="003B0F11">
            <w:pPr>
              <w:jc w:val="center"/>
              <w:rPr>
                <w:b/>
                <w:sz w:val="26"/>
              </w:rPr>
            </w:pPr>
            <w:r w:rsidRPr="00440B34">
              <w:rPr>
                <w:b/>
                <w:sz w:val="26"/>
              </w:rPr>
              <w:t>HỘI ĐỒNG NHÂN DÂN</w:t>
            </w:r>
          </w:p>
          <w:p w14:paraId="5AD64504" w14:textId="77777777" w:rsidR="003B0F11" w:rsidRPr="00440B34" w:rsidRDefault="003B0F11" w:rsidP="003B0F11">
            <w:pPr>
              <w:jc w:val="center"/>
              <w:rPr>
                <w:sz w:val="26"/>
              </w:rPr>
            </w:pPr>
            <w:r w:rsidRPr="00440B34">
              <w:rPr>
                <w:b/>
                <w:sz w:val="26"/>
              </w:rPr>
              <w:t xml:space="preserve">TỈNH </w:t>
            </w:r>
            <w:r w:rsidR="004E3BA5" w:rsidRPr="00440B34">
              <w:rPr>
                <w:b/>
                <w:sz w:val="26"/>
              </w:rPr>
              <w:t>TUYÊN QUANG</w:t>
            </w:r>
          </w:p>
          <w:p w14:paraId="69229DFE" w14:textId="77777777" w:rsidR="003B0F11" w:rsidRPr="00440B34" w:rsidRDefault="00B7375C" w:rsidP="003B0F11">
            <w:pPr>
              <w:jc w:val="center"/>
            </w:pPr>
            <w:r w:rsidRPr="00440B34">
              <w:rPr>
                <w:noProof/>
              </w:rPr>
              <mc:AlternateContent>
                <mc:Choice Requires="wps">
                  <w:drawing>
                    <wp:anchor distT="0" distB="0" distL="114300" distR="114300" simplePos="0" relativeHeight="251656704" behindDoc="0" locked="0" layoutInCell="1" allowOverlap="1" wp14:anchorId="3914C331" wp14:editId="6C9111A1">
                      <wp:simplePos x="0" y="0"/>
                      <wp:positionH relativeFrom="column">
                        <wp:posOffset>560070</wp:posOffset>
                      </wp:positionH>
                      <wp:positionV relativeFrom="paragraph">
                        <wp:posOffset>59055</wp:posOffset>
                      </wp:positionV>
                      <wp:extent cx="762000" cy="0"/>
                      <wp:effectExtent l="0" t="0" r="0" b="0"/>
                      <wp:wrapNone/>
                      <wp:docPr id="88650574"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525CFF" id="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65pt" to="104.1pt,4.6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">
                      <o:lock v:ext="edit" shapetype="f"/>
                    </v:line>
                  </w:pict>
                </mc:Fallback>
              </mc:AlternateContent>
            </w:r>
          </w:p>
          <w:p w14:paraId="7013F68E" w14:textId="77777777" w:rsidR="003B0F11" w:rsidRPr="00440B34" w:rsidRDefault="003B0F11" w:rsidP="003B0F11">
            <w:pPr>
              <w:jc w:val="center"/>
              <w:rPr>
                <w:sz w:val="26"/>
              </w:rPr>
            </w:pPr>
            <w:r w:rsidRPr="00440B34">
              <w:rPr>
                <w:sz w:val="26"/>
              </w:rPr>
              <w:t xml:space="preserve">Số:    </w:t>
            </w:r>
            <w:r w:rsidR="005F7CA2" w:rsidRPr="00440B34">
              <w:rPr>
                <w:sz w:val="26"/>
              </w:rPr>
              <w:t xml:space="preserve"> </w:t>
            </w:r>
            <w:r w:rsidR="0080503C" w:rsidRPr="00440B34">
              <w:rPr>
                <w:sz w:val="26"/>
              </w:rPr>
              <w:t xml:space="preserve"> </w:t>
            </w:r>
            <w:r w:rsidR="005F7CA2" w:rsidRPr="00440B34">
              <w:rPr>
                <w:sz w:val="26"/>
              </w:rPr>
              <w:t xml:space="preserve">  </w:t>
            </w:r>
            <w:r w:rsidR="00295DF1" w:rsidRPr="00440B34">
              <w:rPr>
                <w:sz w:val="26"/>
              </w:rPr>
              <w:t xml:space="preserve"> </w:t>
            </w:r>
            <w:r w:rsidR="0096520A" w:rsidRPr="00440B34">
              <w:rPr>
                <w:sz w:val="26"/>
              </w:rPr>
              <w:t xml:space="preserve"> </w:t>
            </w:r>
            <w:r w:rsidR="00AC6580" w:rsidRPr="00440B34">
              <w:rPr>
                <w:sz w:val="26"/>
              </w:rPr>
              <w:t xml:space="preserve"> </w:t>
            </w:r>
            <w:r w:rsidR="0096520A" w:rsidRPr="00440B34">
              <w:rPr>
                <w:sz w:val="26"/>
              </w:rPr>
              <w:t xml:space="preserve"> </w:t>
            </w:r>
            <w:r w:rsidR="00BA07E7" w:rsidRPr="00440B34">
              <w:rPr>
                <w:sz w:val="26"/>
              </w:rPr>
              <w:t>/202</w:t>
            </w:r>
            <w:r w:rsidR="00D30802" w:rsidRPr="00440B34">
              <w:rPr>
                <w:sz w:val="26"/>
              </w:rPr>
              <w:t>5</w:t>
            </w:r>
            <w:r w:rsidRPr="00440B34">
              <w:rPr>
                <w:sz w:val="26"/>
              </w:rPr>
              <w:t>/NQ-HĐND</w:t>
            </w:r>
          </w:p>
          <w:p w14:paraId="48E6AB42" w14:textId="77777777" w:rsidR="00E4364F" w:rsidRPr="00440B34" w:rsidRDefault="00604475" w:rsidP="00915311">
            <w:pPr>
              <w:spacing w:before="120"/>
              <w:jc w:val="center"/>
              <w:rPr>
                <w:b/>
                <w:sz w:val="26"/>
                <w:szCs w:val="26"/>
              </w:rPr>
            </w:pPr>
            <w:r w:rsidRPr="00440B34">
              <w:rPr>
                <w:b/>
                <w:bCs/>
                <w:sz w:val="26"/>
                <w:u w:val="single"/>
              </w:rPr>
              <w:t>DỰ THẢO</w:t>
            </w:r>
            <w:r w:rsidR="00DA6D3F" w:rsidRPr="00440B34">
              <w:rPr>
                <w:b/>
                <w:bCs/>
                <w:sz w:val="26"/>
                <w:u w:val="single"/>
              </w:rPr>
              <w:t xml:space="preserve"> </w:t>
            </w:r>
          </w:p>
        </w:tc>
        <w:tc>
          <w:tcPr>
            <w:tcW w:w="5760" w:type="dxa"/>
          </w:tcPr>
          <w:p w14:paraId="5444DE9D" w14:textId="77777777" w:rsidR="003B0F11" w:rsidRPr="00440B34" w:rsidRDefault="003B0F11" w:rsidP="003B0F11">
            <w:pPr>
              <w:jc w:val="center"/>
              <w:rPr>
                <w:b/>
                <w:sz w:val="26"/>
              </w:rPr>
            </w:pPr>
            <w:r w:rsidRPr="00440B34">
              <w:rPr>
                <w:b/>
                <w:sz w:val="26"/>
              </w:rPr>
              <w:t>CỘNG HÒA XÃ HỘI CHỦ NGHĨA VIỆT NAM</w:t>
            </w:r>
          </w:p>
          <w:p w14:paraId="711D0C7E" w14:textId="77777777" w:rsidR="003B0F11" w:rsidRPr="00440B34" w:rsidRDefault="003B0F11" w:rsidP="003B0F11">
            <w:pPr>
              <w:jc w:val="center"/>
              <w:rPr>
                <w:b/>
                <w:sz w:val="28"/>
              </w:rPr>
            </w:pPr>
            <w:r w:rsidRPr="00440B34">
              <w:rPr>
                <w:b/>
                <w:sz w:val="28"/>
              </w:rPr>
              <w:t>Độc lập - Tự do - Hạnh phúc</w:t>
            </w:r>
          </w:p>
          <w:p w14:paraId="0275275A" w14:textId="77777777" w:rsidR="003B0F11" w:rsidRPr="00440B34" w:rsidRDefault="00B7375C" w:rsidP="003B0F11">
            <w:r w:rsidRPr="00440B34">
              <w:rPr>
                <w:noProof/>
              </w:rPr>
              <mc:AlternateContent>
                <mc:Choice Requires="wps">
                  <w:drawing>
                    <wp:anchor distT="0" distB="0" distL="114300" distR="114300" simplePos="0" relativeHeight="251658752" behindDoc="0" locked="0" layoutInCell="1" allowOverlap="1" wp14:anchorId="145E3DBC" wp14:editId="7E730C84">
                      <wp:simplePos x="0" y="0"/>
                      <wp:positionH relativeFrom="column">
                        <wp:posOffset>693420</wp:posOffset>
                      </wp:positionH>
                      <wp:positionV relativeFrom="paragraph">
                        <wp:posOffset>46355</wp:posOffset>
                      </wp:positionV>
                      <wp:extent cx="2133600" cy="0"/>
                      <wp:effectExtent l="0" t="0" r="0" b="0"/>
                      <wp:wrapNone/>
                      <wp:docPr id="2028110564"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5597DB" id=" 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3.65pt" to="222.6pt,3.6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">
                      <o:lock v:ext="edit" shapetype="f"/>
                    </v:line>
                  </w:pict>
                </mc:Fallback>
              </mc:AlternateContent>
            </w:r>
          </w:p>
          <w:p w14:paraId="6373589F" w14:textId="77777777" w:rsidR="003B0F11" w:rsidRPr="00440B34" w:rsidRDefault="002D1ABA" w:rsidP="003B0F11">
            <w:pPr>
              <w:jc w:val="center"/>
              <w:rPr>
                <w:i/>
                <w:sz w:val="28"/>
                <w:szCs w:val="28"/>
              </w:rPr>
            </w:pPr>
            <w:r w:rsidRPr="00440B34">
              <w:rPr>
                <w:i/>
                <w:sz w:val="28"/>
                <w:szCs w:val="28"/>
              </w:rPr>
              <w:t xml:space="preserve">     </w:t>
            </w:r>
            <w:r w:rsidR="00D30802" w:rsidRPr="00440B34">
              <w:rPr>
                <w:i/>
                <w:sz w:val="28"/>
                <w:szCs w:val="28"/>
              </w:rPr>
              <w:t>Tuyên Quan</w:t>
            </w:r>
            <w:r w:rsidR="009871C9" w:rsidRPr="00440B34">
              <w:rPr>
                <w:i/>
                <w:sz w:val="28"/>
                <w:szCs w:val="28"/>
              </w:rPr>
              <w:t>g</w:t>
            </w:r>
            <w:r w:rsidR="003B0F11" w:rsidRPr="00440B34">
              <w:rPr>
                <w:i/>
                <w:sz w:val="28"/>
                <w:szCs w:val="28"/>
              </w:rPr>
              <w:t xml:space="preserve">, ngày  </w:t>
            </w:r>
            <w:r w:rsidR="005205A5" w:rsidRPr="00440B34">
              <w:rPr>
                <w:i/>
                <w:sz w:val="28"/>
                <w:szCs w:val="28"/>
              </w:rPr>
              <w:t xml:space="preserve">  </w:t>
            </w:r>
            <w:r w:rsidR="009871C9" w:rsidRPr="00440B34">
              <w:rPr>
                <w:i/>
                <w:sz w:val="28"/>
                <w:szCs w:val="28"/>
              </w:rPr>
              <w:t xml:space="preserve"> </w:t>
            </w:r>
            <w:r w:rsidR="00295DF1" w:rsidRPr="00440B34">
              <w:rPr>
                <w:i/>
                <w:sz w:val="28"/>
                <w:szCs w:val="28"/>
              </w:rPr>
              <w:t xml:space="preserve">  </w:t>
            </w:r>
            <w:r w:rsidR="003B0F11" w:rsidRPr="00440B34">
              <w:rPr>
                <w:i/>
                <w:sz w:val="28"/>
                <w:szCs w:val="28"/>
              </w:rPr>
              <w:t xml:space="preserve">  tháng </w:t>
            </w:r>
            <w:r w:rsidR="009871C9" w:rsidRPr="00440B34">
              <w:rPr>
                <w:i/>
                <w:sz w:val="28"/>
                <w:szCs w:val="28"/>
              </w:rPr>
              <w:t xml:space="preserve">    </w:t>
            </w:r>
            <w:r w:rsidR="00701F31" w:rsidRPr="00440B34">
              <w:rPr>
                <w:i/>
                <w:sz w:val="28"/>
                <w:szCs w:val="28"/>
                <w:lang w:val="vi-VN"/>
              </w:rPr>
              <w:t xml:space="preserve"> </w:t>
            </w:r>
            <w:r w:rsidR="003B0F11" w:rsidRPr="00440B34">
              <w:rPr>
                <w:i/>
                <w:sz w:val="28"/>
                <w:szCs w:val="28"/>
              </w:rPr>
              <w:t xml:space="preserve"> năm 202</w:t>
            </w:r>
            <w:r w:rsidR="009C63CF" w:rsidRPr="00440B34">
              <w:rPr>
                <w:i/>
                <w:sz w:val="28"/>
                <w:szCs w:val="28"/>
              </w:rPr>
              <w:t>5</w:t>
            </w:r>
          </w:p>
          <w:p w14:paraId="5B1BBD0E" w14:textId="77777777" w:rsidR="003B0F11" w:rsidRPr="00440B34" w:rsidRDefault="003B0F11" w:rsidP="003B0F11">
            <w:pPr>
              <w:jc w:val="center"/>
              <w:rPr>
                <w:i/>
                <w:sz w:val="26"/>
                <w:szCs w:val="26"/>
              </w:rPr>
            </w:pPr>
          </w:p>
        </w:tc>
      </w:tr>
    </w:tbl>
    <w:p w14:paraId="2F3C34DD" w14:textId="77777777" w:rsidR="00EE04BC" w:rsidRPr="00440B34" w:rsidRDefault="00EE04BC" w:rsidP="00A73140">
      <w:pPr>
        <w:jc w:val="center"/>
        <w:rPr>
          <w:b/>
          <w:sz w:val="28"/>
          <w:szCs w:val="28"/>
        </w:rPr>
      </w:pPr>
    </w:p>
    <w:p w14:paraId="33C4D382" w14:textId="77777777" w:rsidR="00717348" w:rsidRPr="00440B34" w:rsidRDefault="00717348" w:rsidP="00A73140">
      <w:pPr>
        <w:jc w:val="center"/>
        <w:rPr>
          <w:b/>
          <w:sz w:val="28"/>
          <w:szCs w:val="28"/>
        </w:rPr>
      </w:pPr>
      <w:r w:rsidRPr="00440B34">
        <w:rPr>
          <w:b/>
          <w:sz w:val="28"/>
          <w:szCs w:val="28"/>
        </w:rPr>
        <w:t>NGHỊ QUYẾT</w:t>
      </w:r>
    </w:p>
    <w:p w14:paraId="20F2F82C" w14:textId="77777777" w:rsidR="005D2528" w:rsidRPr="00440B34" w:rsidRDefault="00B13C3D" w:rsidP="00E7082E">
      <w:pPr>
        <w:jc w:val="center"/>
        <w:rPr>
          <w:b/>
          <w:bCs/>
          <w:sz w:val="28"/>
          <w:szCs w:val="28"/>
        </w:rPr>
      </w:pPr>
      <w:bookmarkStart w:id="0" w:name="_Hlk209273822"/>
      <w:r w:rsidRPr="00440B34">
        <w:rPr>
          <w:b/>
          <w:sz w:val="28"/>
          <w:szCs w:val="28"/>
        </w:rPr>
        <w:t xml:space="preserve">Quy định </w:t>
      </w:r>
      <w:r w:rsidR="00AE2247" w:rsidRPr="00440B34">
        <w:rPr>
          <w:b/>
          <w:sz w:val="28"/>
          <w:szCs w:val="28"/>
        </w:rPr>
        <w:t xml:space="preserve">nội dung và </w:t>
      </w:r>
      <w:r w:rsidR="00E7082E" w:rsidRPr="00440B34">
        <w:rPr>
          <w:b/>
          <w:bCs/>
          <w:sz w:val="28"/>
          <w:szCs w:val="28"/>
        </w:rPr>
        <w:t>mức</w:t>
      </w:r>
      <w:r w:rsidR="00E7082E" w:rsidRPr="00440B34">
        <w:rPr>
          <w:b/>
          <w:bCs/>
          <w:sz w:val="28"/>
          <w:szCs w:val="28"/>
          <w:lang w:val="vi-VN"/>
        </w:rPr>
        <w:t xml:space="preserve"> chi</w:t>
      </w:r>
      <w:r w:rsidR="00E7082E" w:rsidRPr="00440B34">
        <w:rPr>
          <w:b/>
          <w:bCs/>
          <w:sz w:val="28"/>
          <w:szCs w:val="28"/>
        </w:rPr>
        <w:t xml:space="preserve"> </w:t>
      </w:r>
      <w:r w:rsidR="005D2528" w:rsidRPr="00440B34">
        <w:rPr>
          <w:b/>
          <w:bCs/>
          <w:sz w:val="28"/>
          <w:szCs w:val="28"/>
        </w:rPr>
        <w:t xml:space="preserve">hỗ trợ </w:t>
      </w:r>
      <w:r w:rsidR="00E7082E" w:rsidRPr="00440B34">
        <w:rPr>
          <w:b/>
          <w:bCs/>
          <w:sz w:val="28"/>
          <w:szCs w:val="28"/>
          <w:lang w:val="vi-VN"/>
        </w:rPr>
        <w:t xml:space="preserve">cho các hoạt động </w:t>
      </w:r>
      <w:r w:rsidR="00AE2247" w:rsidRPr="00440B34">
        <w:rPr>
          <w:b/>
          <w:bCs/>
          <w:sz w:val="28"/>
          <w:szCs w:val="28"/>
        </w:rPr>
        <w:t xml:space="preserve">xúc tiến </w:t>
      </w:r>
    </w:p>
    <w:p w14:paraId="24277093" w14:textId="77777777" w:rsidR="00B60999" w:rsidRPr="00440B34" w:rsidRDefault="00AE2247" w:rsidP="00E7082E">
      <w:pPr>
        <w:jc w:val="center"/>
        <w:rPr>
          <w:b/>
          <w:iCs/>
          <w:sz w:val="28"/>
          <w:szCs w:val="28"/>
          <w:lang w:val="it-IT"/>
        </w:rPr>
      </w:pPr>
      <w:r w:rsidRPr="00440B34">
        <w:rPr>
          <w:b/>
          <w:bCs/>
          <w:sz w:val="28"/>
          <w:szCs w:val="28"/>
        </w:rPr>
        <w:t>thương mại</w:t>
      </w:r>
      <w:r w:rsidR="00D30802" w:rsidRPr="00440B34">
        <w:rPr>
          <w:b/>
          <w:bCs/>
          <w:spacing w:val="-1"/>
          <w:sz w:val="28"/>
          <w:szCs w:val="28"/>
        </w:rPr>
        <w:t xml:space="preserve"> trên địa bàn </w:t>
      </w:r>
      <w:r w:rsidR="00E7082E" w:rsidRPr="00440B34">
        <w:rPr>
          <w:b/>
          <w:bCs/>
          <w:sz w:val="28"/>
          <w:szCs w:val="28"/>
        </w:rPr>
        <w:t>tỉnh</w:t>
      </w:r>
      <w:r w:rsidR="00E7082E" w:rsidRPr="00440B34">
        <w:rPr>
          <w:b/>
          <w:bCs/>
          <w:spacing w:val="1"/>
          <w:sz w:val="28"/>
          <w:szCs w:val="28"/>
        </w:rPr>
        <w:t xml:space="preserve"> </w:t>
      </w:r>
      <w:r w:rsidR="00D30802" w:rsidRPr="00440B34">
        <w:rPr>
          <w:b/>
          <w:bCs/>
          <w:spacing w:val="1"/>
          <w:sz w:val="28"/>
          <w:szCs w:val="28"/>
        </w:rPr>
        <w:t>Tuyên Quang</w:t>
      </w:r>
      <w:r w:rsidR="00E7082E" w:rsidRPr="00440B34">
        <w:rPr>
          <w:b/>
          <w:iCs/>
          <w:sz w:val="28"/>
          <w:szCs w:val="28"/>
          <w:lang w:val="it-IT"/>
        </w:rPr>
        <w:t xml:space="preserve"> </w:t>
      </w:r>
    </w:p>
    <w:bookmarkEnd w:id="0"/>
    <w:p w14:paraId="181680E9" w14:textId="77777777" w:rsidR="006F24D2" w:rsidRPr="00440B34" w:rsidRDefault="00B7375C" w:rsidP="0013494B">
      <w:pPr>
        <w:jc w:val="center"/>
        <w:rPr>
          <w:b/>
          <w:sz w:val="28"/>
          <w:szCs w:val="28"/>
        </w:rPr>
      </w:pPr>
      <w:r w:rsidRPr="00440B34">
        <w:rPr>
          <w:b/>
          <w:noProof/>
        </w:rPr>
        <mc:AlternateContent>
          <mc:Choice Requires="wps">
            <w:drawing>
              <wp:anchor distT="0" distB="0" distL="114300" distR="114300" simplePos="0" relativeHeight="251657728" behindDoc="0" locked="0" layoutInCell="1" allowOverlap="1" wp14:anchorId="1EB41F23" wp14:editId="7F1B4CDD">
                <wp:simplePos x="0" y="0"/>
                <wp:positionH relativeFrom="column">
                  <wp:posOffset>2409190</wp:posOffset>
                </wp:positionH>
                <wp:positionV relativeFrom="paragraph">
                  <wp:posOffset>63500</wp:posOffset>
                </wp:positionV>
                <wp:extent cx="938530" cy="0"/>
                <wp:effectExtent l="0" t="0" r="0" b="0"/>
                <wp:wrapNone/>
                <wp:docPr id="992164048"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8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528B3F" id="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pt,5pt" to="263.6pt,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">
                <o:lock v:ext="edit" shapetype="f"/>
              </v:line>
            </w:pict>
          </mc:Fallback>
        </mc:AlternateContent>
      </w:r>
    </w:p>
    <w:p w14:paraId="325C2564" w14:textId="77777777" w:rsidR="00717348" w:rsidRPr="00440B34" w:rsidRDefault="00717348" w:rsidP="00A73140">
      <w:pPr>
        <w:jc w:val="center"/>
        <w:rPr>
          <w:b/>
          <w:sz w:val="28"/>
          <w:szCs w:val="28"/>
        </w:rPr>
      </w:pPr>
      <w:r w:rsidRPr="00440B34">
        <w:rPr>
          <w:b/>
          <w:sz w:val="28"/>
          <w:szCs w:val="28"/>
        </w:rPr>
        <w:t xml:space="preserve">HỘI ĐỒNG NHÂN DÂN TỈNH </w:t>
      </w:r>
      <w:r w:rsidR="00D30802" w:rsidRPr="00440B34">
        <w:rPr>
          <w:b/>
          <w:sz w:val="28"/>
          <w:szCs w:val="28"/>
        </w:rPr>
        <w:t>TUYÊN QUANG</w:t>
      </w:r>
    </w:p>
    <w:p w14:paraId="14133064" w14:textId="77777777" w:rsidR="00717348" w:rsidRPr="00440B34" w:rsidRDefault="00717348" w:rsidP="00A73140">
      <w:pPr>
        <w:jc w:val="center"/>
        <w:rPr>
          <w:b/>
          <w:sz w:val="28"/>
          <w:szCs w:val="28"/>
        </w:rPr>
      </w:pPr>
      <w:r w:rsidRPr="00440B34">
        <w:rPr>
          <w:b/>
          <w:sz w:val="28"/>
          <w:szCs w:val="28"/>
        </w:rPr>
        <w:t xml:space="preserve">KHÓA </w:t>
      </w:r>
      <w:r w:rsidR="00941D74" w:rsidRPr="00440B34">
        <w:rPr>
          <w:b/>
          <w:sz w:val="28"/>
          <w:szCs w:val="28"/>
        </w:rPr>
        <w:t>XIX</w:t>
      </w:r>
      <w:r w:rsidR="00631724" w:rsidRPr="00440B34">
        <w:rPr>
          <w:b/>
          <w:sz w:val="28"/>
          <w:szCs w:val="28"/>
        </w:rPr>
        <w:t>,</w:t>
      </w:r>
      <w:r w:rsidR="00941D74" w:rsidRPr="00440B34">
        <w:rPr>
          <w:b/>
          <w:sz w:val="28"/>
          <w:szCs w:val="28"/>
        </w:rPr>
        <w:t xml:space="preserve"> KỲ HỌP THỨ </w:t>
      </w:r>
      <w:r w:rsidR="00D30802" w:rsidRPr="00440B34">
        <w:rPr>
          <w:b/>
          <w:sz w:val="28"/>
          <w:szCs w:val="28"/>
        </w:rPr>
        <w:t>…</w:t>
      </w:r>
    </w:p>
    <w:p w14:paraId="3F34359C" w14:textId="77777777" w:rsidR="00EE04BC" w:rsidRPr="00440B34" w:rsidRDefault="00EE04BC" w:rsidP="00A73140">
      <w:pPr>
        <w:jc w:val="center"/>
        <w:rPr>
          <w:b/>
          <w:sz w:val="10"/>
          <w:szCs w:val="10"/>
        </w:rPr>
      </w:pPr>
    </w:p>
    <w:p w14:paraId="50F96DE0" w14:textId="1EFF6799" w:rsidR="005B2033" w:rsidRPr="00E72551" w:rsidRDefault="005B2033" w:rsidP="009315FA">
      <w:pPr>
        <w:spacing w:before="120" w:line="320" w:lineRule="exact"/>
        <w:ind w:firstLine="720"/>
        <w:jc w:val="both"/>
        <w:rPr>
          <w:i/>
          <w:spacing w:val="-14"/>
          <w:sz w:val="28"/>
          <w:szCs w:val="28"/>
        </w:rPr>
      </w:pPr>
      <w:r w:rsidRPr="00E72551">
        <w:rPr>
          <w:i/>
          <w:spacing w:val="-14"/>
          <w:sz w:val="28"/>
          <w:szCs w:val="28"/>
        </w:rPr>
        <w:t xml:space="preserve">Căn cứ </w:t>
      </w:r>
      <w:r w:rsidR="00E72551" w:rsidRPr="00E72551">
        <w:rPr>
          <w:i/>
          <w:spacing w:val="-14"/>
          <w:sz w:val="28"/>
          <w:szCs w:val="28"/>
        </w:rPr>
        <w:t xml:space="preserve">Điều 15 </w:t>
      </w:r>
      <w:r w:rsidRPr="00E72551">
        <w:rPr>
          <w:i/>
          <w:spacing w:val="-14"/>
          <w:sz w:val="28"/>
          <w:szCs w:val="28"/>
        </w:rPr>
        <w:t>Luật Tổ chức chính quyền địa ph</w:t>
      </w:r>
      <w:r w:rsidR="00F72871" w:rsidRPr="00E72551">
        <w:rPr>
          <w:i/>
          <w:spacing w:val="-14"/>
          <w:sz w:val="28"/>
          <w:szCs w:val="28"/>
        </w:rPr>
        <w:t>ương ngày 19 tháng 02 năm 2025;</w:t>
      </w:r>
    </w:p>
    <w:p w14:paraId="0BF8F9CD" w14:textId="77777777" w:rsidR="00F72871" w:rsidRPr="0044173F" w:rsidRDefault="00F72871" w:rsidP="009315FA">
      <w:pPr>
        <w:spacing w:before="120" w:line="320" w:lineRule="exact"/>
        <w:ind w:firstLine="720"/>
        <w:jc w:val="both"/>
        <w:rPr>
          <w:i/>
          <w:spacing w:val="-8"/>
          <w:sz w:val="28"/>
          <w:szCs w:val="28"/>
        </w:rPr>
      </w:pPr>
      <w:r w:rsidRPr="0044173F">
        <w:rPr>
          <w:i/>
          <w:spacing w:val="-8"/>
          <w:sz w:val="28"/>
          <w:szCs w:val="28"/>
        </w:rPr>
        <w:t xml:space="preserve">Căn cứ Luật Ban hành văn bản quy phạm pháp luật ngày 19 tháng 02 năm 2025; </w:t>
      </w:r>
    </w:p>
    <w:p w14:paraId="6993F5A0" w14:textId="77777777" w:rsidR="00F72871" w:rsidRPr="00440B34" w:rsidRDefault="00F72871" w:rsidP="009315FA">
      <w:pPr>
        <w:shd w:val="clear" w:color="auto" w:fill="FFFFFF"/>
        <w:spacing w:before="120" w:line="320" w:lineRule="exact"/>
        <w:ind w:firstLine="720"/>
        <w:jc w:val="both"/>
        <w:rPr>
          <w:sz w:val="28"/>
          <w:szCs w:val="28"/>
          <w:lang w:val="vi-VN"/>
        </w:rPr>
      </w:pPr>
      <w:r w:rsidRPr="00440B34">
        <w:rPr>
          <w:i/>
          <w:iCs/>
          <w:sz w:val="28"/>
          <w:szCs w:val="28"/>
          <w:lang w:val="vi-VN"/>
        </w:rPr>
        <w:t>Căn cứ Luật Thương mại ngày 14 tháng 6 năm 2005;</w:t>
      </w:r>
    </w:p>
    <w:p w14:paraId="6C42F841" w14:textId="77777777" w:rsidR="00B47AD5" w:rsidRPr="002D1C36" w:rsidRDefault="00B47AD5" w:rsidP="009315FA">
      <w:pPr>
        <w:spacing w:before="120" w:line="320" w:lineRule="exact"/>
        <w:ind w:firstLine="720"/>
        <w:jc w:val="both"/>
        <w:rPr>
          <w:i/>
          <w:sz w:val="28"/>
          <w:szCs w:val="28"/>
          <w:lang w:val="vi-VN"/>
        </w:rPr>
      </w:pPr>
      <w:r w:rsidRPr="002D1C36">
        <w:rPr>
          <w:i/>
          <w:sz w:val="28"/>
          <w:szCs w:val="28"/>
          <w:lang w:val="vi-VN"/>
        </w:rPr>
        <w:t>Căn cứ Luật Ngân sách nhà nước ngày 25 tháng 6 năm 2015;</w:t>
      </w:r>
      <w:r w:rsidR="007B3E0B" w:rsidRPr="002D1C36">
        <w:rPr>
          <w:i/>
          <w:sz w:val="28"/>
          <w:szCs w:val="28"/>
          <w:lang w:val="vi-VN"/>
        </w:rPr>
        <w:t xml:space="preserve"> </w:t>
      </w:r>
      <w:r w:rsidR="00C214B0" w:rsidRPr="002D1C36">
        <w:rPr>
          <w:i/>
          <w:sz w:val="28"/>
          <w:szCs w:val="28"/>
          <w:lang w:val="vi-VN"/>
        </w:rPr>
        <w:t>Luật số 5</w:t>
      </w:r>
      <w:r w:rsidR="007B3E0B" w:rsidRPr="002D1C36">
        <w:rPr>
          <w:i/>
          <w:sz w:val="28"/>
          <w:szCs w:val="28"/>
          <w:lang w:val="vi-VN"/>
        </w:rPr>
        <w:t>6</w:t>
      </w:r>
      <w:r w:rsidR="00C214B0" w:rsidRPr="002D1C36">
        <w:rPr>
          <w:i/>
          <w:sz w:val="28"/>
          <w:szCs w:val="28"/>
          <w:lang w:val="vi-VN"/>
        </w:rPr>
        <w:t>/202</w:t>
      </w:r>
      <w:r w:rsidR="007B3E0B" w:rsidRPr="002D1C36">
        <w:rPr>
          <w:i/>
          <w:sz w:val="28"/>
          <w:szCs w:val="28"/>
          <w:lang w:val="vi-VN"/>
        </w:rPr>
        <w:t>4</w:t>
      </w:r>
      <w:r w:rsidR="00C214B0" w:rsidRPr="002D1C36">
        <w:rPr>
          <w:i/>
          <w:sz w:val="28"/>
          <w:szCs w:val="28"/>
          <w:lang w:val="vi-VN"/>
        </w:rPr>
        <w:t>/QH1</w:t>
      </w:r>
      <w:r w:rsidR="007B3E0B" w:rsidRPr="002D1C36">
        <w:rPr>
          <w:i/>
          <w:sz w:val="28"/>
          <w:szCs w:val="28"/>
          <w:lang w:val="vi-VN"/>
        </w:rPr>
        <w:t>5</w:t>
      </w:r>
      <w:r w:rsidR="00C214B0" w:rsidRPr="002D1C36">
        <w:rPr>
          <w:i/>
          <w:sz w:val="28"/>
          <w:szCs w:val="28"/>
          <w:lang w:val="vi-VN"/>
        </w:rPr>
        <w:t xml:space="preserve"> ngày </w:t>
      </w:r>
      <w:r w:rsidR="007B3E0B" w:rsidRPr="002D1C36">
        <w:rPr>
          <w:i/>
          <w:sz w:val="28"/>
          <w:szCs w:val="28"/>
          <w:lang w:val="vi-VN"/>
        </w:rPr>
        <w:t>29</w:t>
      </w:r>
      <w:r w:rsidR="00C214B0" w:rsidRPr="002D1C36">
        <w:rPr>
          <w:i/>
          <w:sz w:val="28"/>
          <w:szCs w:val="28"/>
          <w:lang w:val="vi-VN"/>
        </w:rPr>
        <w:t xml:space="preserve"> tháng </w:t>
      </w:r>
      <w:r w:rsidR="007B3E0B" w:rsidRPr="002D1C36">
        <w:rPr>
          <w:i/>
          <w:sz w:val="28"/>
          <w:szCs w:val="28"/>
          <w:lang w:val="vi-VN"/>
        </w:rPr>
        <w:t>11</w:t>
      </w:r>
      <w:r w:rsidR="00C214B0" w:rsidRPr="002D1C36">
        <w:rPr>
          <w:i/>
          <w:sz w:val="28"/>
          <w:szCs w:val="28"/>
          <w:lang w:val="vi-VN"/>
        </w:rPr>
        <w:t xml:space="preserve"> năm 202</w:t>
      </w:r>
      <w:r w:rsidR="007B3E0B" w:rsidRPr="002D1C36">
        <w:rPr>
          <w:i/>
          <w:sz w:val="28"/>
          <w:szCs w:val="28"/>
          <w:lang w:val="vi-VN"/>
        </w:rPr>
        <w:t xml:space="preserve">4 sửa đổi, bổ sung một số điều của </w:t>
      </w:r>
      <w:r w:rsidR="00154EE2" w:rsidRPr="002D1C36">
        <w:rPr>
          <w:i/>
          <w:sz w:val="28"/>
          <w:szCs w:val="28"/>
          <w:lang w:val="vi-VN"/>
        </w:rPr>
        <w:t>L</w:t>
      </w:r>
      <w:r w:rsidR="007B3E0B" w:rsidRPr="002D1C36">
        <w:rPr>
          <w:i/>
          <w:sz w:val="28"/>
          <w:szCs w:val="28"/>
          <w:lang w:val="vi-VN"/>
        </w:rPr>
        <w:t>uật ngân sách nhà nước</w:t>
      </w:r>
      <w:r w:rsidR="00C214B0" w:rsidRPr="002D1C36">
        <w:rPr>
          <w:i/>
          <w:sz w:val="28"/>
          <w:szCs w:val="28"/>
          <w:lang w:val="vi-VN"/>
        </w:rPr>
        <w:t>;</w:t>
      </w:r>
    </w:p>
    <w:p w14:paraId="603ABC7D" w14:textId="77777777" w:rsidR="00AE2247" w:rsidRPr="00440B34" w:rsidRDefault="00AE2247" w:rsidP="009315FA">
      <w:pPr>
        <w:shd w:val="clear" w:color="auto" w:fill="FFFFFF"/>
        <w:spacing w:before="120" w:line="320" w:lineRule="exact"/>
        <w:ind w:firstLine="720"/>
        <w:jc w:val="both"/>
        <w:rPr>
          <w:sz w:val="28"/>
          <w:szCs w:val="28"/>
          <w:lang w:val="vi-VN"/>
        </w:rPr>
      </w:pPr>
      <w:r w:rsidRPr="00440B34">
        <w:rPr>
          <w:i/>
          <w:iCs/>
          <w:sz w:val="28"/>
          <w:szCs w:val="28"/>
          <w:lang w:val="vi-VN"/>
        </w:rPr>
        <w:t>Căn cứ Luật Quản lý ngoại thương ngày 12 tháng 6 năm 2017;</w:t>
      </w:r>
    </w:p>
    <w:p w14:paraId="485DF062" w14:textId="77777777" w:rsidR="00717348" w:rsidRPr="002D1C36" w:rsidRDefault="00717348" w:rsidP="009315FA">
      <w:pPr>
        <w:spacing w:before="120" w:line="320" w:lineRule="exact"/>
        <w:ind w:firstLine="720"/>
        <w:jc w:val="both"/>
        <w:rPr>
          <w:i/>
          <w:sz w:val="28"/>
          <w:szCs w:val="28"/>
          <w:lang w:val="vi-VN"/>
        </w:rPr>
      </w:pPr>
      <w:r w:rsidRPr="002D1C36">
        <w:rPr>
          <w:i/>
          <w:sz w:val="28"/>
          <w:szCs w:val="28"/>
          <w:lang w:val="vi-VN"/>
        </w:rPr>
        <w:t>Căn cứ Nghị định số 163/2016/NĐ-CP ngày 21 tháng 12 năm 2016 của</w:t>
      </w:r>
      <w:r w:rsidR="003B0F11" w:rsidRPr="002D1C36">
        <w:rPr>
          <w:i/>
          <w:sz w:val="28"/>
          <w:szCs w:val="28"/>
          <w:lang w:val="vi-VN"/>
        </w:rPr>
        <w:t xml:space="preserve"> </w:t>
      </w:r>
      <w:r w:rsidRPr="002D1C36">
        <w:rPr>
          <w:i/>
          <w:sz w:val="28"/>
          <w:szCs w:val="28"/>
          <w:lang w:val="vi-VN"/>
        </w:rPr>
        <w:t>Chính phủ quy định chi tiết thi hành một số điều của Luật ngân sách nhà nước;</w:t>
      </w:r>
    </w:p>
    <w:p w14:paraId="56DBCBCC" w14:textId="77777777" w:rsidR="00AE2247" w:rsidRPr="00440B34" w:rsidRDefault="00AE2247" w:rsidP="009315FA">
      <w:pPr>
        <w:shd w:val="clear" w:color="auto" w:fill="FFFFFF"/>
        <w:spacing w:before="120" w:line="320" w:lineRule="exact"/>
        <w:ind w:firstLine="720"/>
        <w:jc w:val="both"/>
        <w:rPr>
          <w:sz w:val="28"/>
          <w:szCs w:val="28"/>
          <w:lang w:val="vi-VN"/>
        </w:rPr>
      </w:pPr>
      <w:r w:rsidRPr="00440B34">
        <w:rPr>
          <w:i/>
          <w:iCs/>
          <w:sz w:val="28"/>
          <w:szCs w:val="28"/>
          <w:lang w:val="vi-VN"/>
        </w:rPr>
        <w:t>Căn cứ Nghị định số </w:t>
      </w:r>
      <w:hyperlink r:id="rId8" w:tgtFrame="_blank" w:tooltip="Nghị định 28/2018/NĐ-CP" w:history="1">
        <w:r w:rsidRPr="00244818">
          <w:rPr>
            <w:i/>
            <w:iCs/>
            <w:sz w:val="28"/>
            <w:szCs w:val="28"/>
            <w:lang w:val="vi-VN"/>
          </w:rPr>
          <w:t>28/2018/NĐ-CP</w:t>
        </w:r>
      </w:hyperlink>
      <w:r w:rsidRPr="00244818">
        <w:rPr>
          <w:i/>
          <w:iCs/>
          <w:sz w:val="28"/>
          <w:szCs w:val="28"/>
          <w:lang w:val="vi-VN"/>
        </w:rPr>
        <w:t> </w:t>
      </w:r>
      <w:r w:rsidRPr="00440B34">
        <w:rPr>
          <w:i/>
          <w:iCs/>
          <w:sz w:val="28"/>
          <w:szCs w:val="28"/>
          <w:lang w:val="vi-VN"/>
        </w:rPr>
        <w:t>ngày 01 tháng 3 năm 2018 của Chính phủ quy định chi tiết Luật Quản lý ngoại thương về một số biện pháp phát triển ngoại thương;</w:t>
      </w:r>
    </w:p>
    <w:p w14:paraId="59F3EACF" w14:textId="51BC8745" w:rsidR="00F72871" w:rsidRPr="00E72551" w:rsidRDefault="00AE2247" w:rsidP="009315FA">
      <w:pPr>
        <w:shd w:val="clear" w:color="auto" w:fill="FFFFFF"/>
        <w:spacing w:before="120" w:line="320" w:lineRule="exact"/>
        <w:ind w:firstLine="720"/>
        <w:jc w:val="both"/>
        <w:rPr>
          <w:i/>
          <w:iCs/>
          <w:sz w:val="28"/>
          <w:szCs w:val="28"/>
          <w:lang w:val="vi-VN"/>
        </w:rPr>
      </w:pPr>
      <w:r w:rsidRPr="00440B34">
        <w:rPr>
          <w:i/>
          <w:iCs/>
          <w:sz w:val="28"/>
          <w:szCs w:val="28"/>
          <w:lang w:val="vi-VN"/>
        </w:rPr>
        <w:t>Căn cứ Nghị định số </w:t>
      </w:r>
      <w:hyperlink r:id="rId9" w:tgtFrame="_blank" w:tooltip="Nghị định 81/2018/NĐ-CP" w:history="1">
        <w:r w:rsidRPr="00244818">
          <w:rPr>
            <w:i/>
            <w:iCs/>
            <w:sz w:val="28"/>
            <w:szCs w:val="28"/>
            <w:lang w:val="vi-VN"/>
          </w:rPr>
          <w:t>81/2018/NĐ-CP</w:t>
        </w:r>
      </w:hyperlink>
      <w:r w:rsidRPr="00440B34">
        <w:rPr>
          <w:i/>
          <w:iCs/>
          <w:sz w:val="28"/>
          <w:szCs w:val="28"/>
          <w:lang w:val="vi-VN"/>
        </w:rPr>
        <w:t> ngày 22 tháng 5 năm 2018 của Chính phủ quy định chi tiết Luật Thương mại về hoạt động xúc tiến thương mại;</w:t>
      </w:r>
    </w:p>
    <w:p w14:paraId="7D83E47B" w14:textId="77777777" w:rsidR="005B24CF" w:rsidRPr="0044173F" w:rsidRDefault="00AE2247" w:rsidP="009315FA">
      <w:pPr>
        <w:shd w:val="clear" w:color="auto" w:fill="FFFFFF"/>
        <w:spacing w:before="120" w:line="320" w:lineRule="exact"/>
        <w:ind w:firstLine="720"/>
        <w:jc w:val="both"/>
        <w:rPr>
          <w:i/>
          <w:iCs/>
          <w:sz w:val="28"/>
          <w:szCs w:val="28"/>
          <w:lang w:val="vi-VN"/>
        </w:rPr>
      </w:pPr>
      <w:r w:rsidRPr="0044173F">
        <w:rPr>
          <w:i/>
          <w:iCs/>
          <w:sz w:val="28"/>
          <w:szCs w:val="28"/>
          <w:lang w:val="vi-VN"/>
        </w:rPr>
        <w:t>Căn cứ Quyết định số </w:t>
      </w:r>
      <w:hyperlink r:id="rId10" w:tgtFrame="_blank" w:tooltip="Quyết định 72/2010/QĐ-TTg" w:history="1">
        <w:r w:rsidRPr="0044173F">
          <w:rPr>
            <w:i/>
            <w:iCs/>
            <w:sz w:val="28"/>
            <w:szCs w:val="28"/>
            <w:lang w:val="vi-VN"/>
          </w:rPr>
          <w:t>72/2010/QĐ-TTg</w:t>
        </w:r>
      </w:hyperlink>
      <w:r w:rsidRPr="0044173F">
        <w:rPr>
          <w:i/>
          <w:iCs/>
          <w:sz w:val="28"/>
          <w:szCs w:val="28"/>
          <w:lang w:val="vi-VN"/>
        </w:rPr>
        <w:t xml:space="preserve"> ngày 15 tháng 11 năm 2010 của Thủ tướng Chính phủ về việc ban hành Quy chế xây dựng, quản lý và thực hiện Chương trình xúc tiến thương mại quốc gia; </w:t>
      </w:r>
    </w:p>
    <w:p w14:paraId="587DD1B6" w14:textId="5D7CE800" w:rsidR="00E72551" w:rsidRDefault="005B24CF" w:rsidP="009315FA">
      <w:pPr>
        <w:shd w:val="clear" w:color="auto" w:fill="FFFFFF"/>
        <w:spacing w:before="120" w:line="320" w:lineRule="exact"/>
        <w:ind w:firstLine="720"/>
        <w:jc w:val="both"/>
        <w:rPr>
          <w:i/>
          <w:iCs/>
          <w:spacing w:val="-4"/>
          <w:sz w:val="28"/>
          <w:szCs w:val="28"/>
          <w:lang w:val="vi-VN"/>
        </w:rPr>
      </w:pPr>
      <w:r w:rsidRPr="0044173F">
        <w:rPr>
          <w:i/>
          <w:iCs/>
          <w:sz w:val="28"/>
          <w:szCs w:val="28"/>
          <w:lang w:val="vi-VN"/>
        </w:rPr>
        <w:t xml:space="preserve">Căn cứ </w:t>
      </w:r>
      <w:r w:rsidR="00AE2247" w:rsidRPr="0044173F">
        <w:rPr>
          <w:i/>
          <w:iCs/>
          <w:spacing w:val="-4"/>
          <w:sz w:val="28"/>
          <w:szCs w:val="28"/>
          <w:lang w:val="vi-VN"/>
        </w:rPr>
        <w:t>Quyết định số </w:t>
      </w:r>
      <w:hyperlink r:id="rId11" w:tgtFrame="_blank" w:tooltip="Quyết định 12/2019/QĐ-TTg" w:history="1">
        <w:r w:rsidR="00AE2247" w:rsidRPr="0044173F">
          <w:rPr>
            <w:i/>
            <w:iCs/>
            <w:spacing w:val="-4"/>
            <w:sz w:val="28"/>
            <w:szCs w:val="28"/>
            <w:lang w:val="vi-VN"/>
          </w:rPr>
          <w:t>12/2019/QĐ-TTg</w:t>
        </w:r>
      </w:hyperlink>
      <w:r w:rsidR="00AE2247" w:rsidRPr="0044173F">
        <w:rPr>
          <w:i/>
          <w:iCs/>
          <w:spacing w:val="-4"/>
          <w:sz w:val="28"/>
          <w:szCs w:val="28"/>
          <w:lang w:val="vi-VN"/>
        </w:rPr>
        <w:t> ngày 26 tháng 02 năm 2019 của Thủ tướng Chính phủ sửa đổi, bổ sung một số điều của Quy chế xây dựng, quản lý và thực hiện Chương trình xúc tiến thương mại quốc gia ban hành kèm theo Quyết định số </w:t>
      </w:r>
      <w:hyperlink r:id="rId12" w:tgtFrame="_blank" w:tooltip="Quyết định 72/2010/QĐ-TTg" w:history="1">
        <w:r w:rsidR="00AE2247" w:rsidRPr="0044173F">
          <w:rPr>
            <w:i/>
            <w:iCs/>
            <w:spacing w:val="-4"/>
            <w:sz w:val="28"/>
            <w:szCs w:val="28"/>
            <w:lang w:val="vi-VN"/>
          </w:rPr>
          <w:t>72/2010/QĐ-TTg</w:t>
        </w:r>
      </w:hyperlink>
      <w:r w:rsidR="00AE2247" w:rsidRPr="0044173F">
        <w:rPr>
          <w:i/>
          <w:iCs/>
          <w:spacing w:val="-4"/>
          <w:sz w:val="28"/>
          <w:szCs w:val="28"/>
          <w:lang w:val="vi-VN"/>
        </w:rPr>
        <w:t> ngày 15 tháng 11 năm 2010 của Thủ tướng Chính phủ;</w:t>
      </w:r>
    </w:p>
    <w:p w14:paraId="1BDD20A5" w14:textId="26731073" w:rsidR="00E72551" w:rsidRPr="009315FA" w:rsidRDefault="00E72551" w:rsidP="009315FA">
      <w:pPr>
        <w:pStyle w:val="Heading2"/>
        <w:spacing w:before="120" w:after="0" w:line="320" w:lineRule="exact"/>
        <w:ind w:firstLine="720"/>
        <w:jc w:val="both"/>
        <w:rPr>
          <w:rFonts w:ascii="Times New Roman" w:hAnsi="Times New Roman"/>
          <w:b w:val="0"/>
          <w:lang w:val="vi-VN"/>
        </w:rPr>
      </w:pPr>
      <w:r w:rsidRPr="002D1C36">
        <w:rPr>
          <w:rFonts w:ascii="Times New Roman" w:hAnsi="Times New Roman"/>
          <w:b w:val="0"/>
          <w:lang w:val="vi-VN"/>
        </w:rPr>
        <w:t>Căn cứ Nghị định số 78/NĐ-CP ngày 01 tháng 4 năm 2025 của Chính phủ Quy định chi tiết một số điều và biện pháp để tổ chức, hướng dẫn thi hành</w:t>
      </w:r>
      <w:r w:rsidRPr="002D1C36">
        <w:rPr>
          <w:rFonts w:ascii="Times New Roman" w:hAnsi="Times New Roman"/>
          <w:b w:val="0"/>
          <w:lang w:val="vi-VN"/>
        </w:rPr>
        <w:br/>
        <w:t xml:space="preserve">Luật Ban hành văn </w:t>
      </w:r>
      <w:r w:rsidRPr="0044173F">
        <w:rPr>
          <w:rFonts w:ascii="Times New Roman" w:hAnsi="Times New Roman"/>
          <w:b w:val="0"/>
          <w:lang w:val="vi-VN"/>
        </w:rPr>
        <w:t>bản quy phạm pháp luật;</w:t>
      </w:r>
    </w:p>
    <w:p w14:paraId="04336087" w14:textId="7476A605" w:rsidR="00E72551" w:rsidRPr="00E72551" w:rsidRDefault="00E72551" w:rsidP="009315FA">
      <w:pPr>
        <w:shd w:val="clear" w:color="auto" w:fill="FFFFFF"/>
        <w:spacing w:before="120" w:line="320" w:lineRule="exact"/>
        <w:ind w:firstLine="709"/>
        <w:jc w:val="both"/>
        <w:rPr>
          <w:i/>
          <w:iCs/>
          <w:sz w:val="28"/>
          <w:szCs w:val="28"/>
        </w:rPr>
      </w:pPr>
      <w:r w:rsidRPr="0044173F">
        <w:rPr>
          <w:i/>
          <w:iCs/>
          <w:sz w:val="28"/>
          <w:szCs w:val="28"/>
          <w:lang w:val="vi-VN"/>
        </w:rPr>
        <w:t>Căn cứ Thông tư số </w:t>
      </w:r>
      <w:hyperlink r:id="rId13" w:tgtFrame="_blank" w:tooltip="Thông tư 171/2014/TT-BTC" w:history="1">
        <w:r w:rsidRPr="0044173F">
          <w:rPr>
            <w:i/>
            <w:iCs/>
            <w:sz w:val="28"/>
            <w:szCs w:val="28"/>
            <w:lang w:val="vi-VN"/>
          </w:rPr>
          <w:t>45/2025/TT-BTC</w:t>
        </w:r>
      </w:hyperlink>
      <w:r w:rsidRPr="0044173F">
        <w:rPr>
          <w:i/>
          <w:iCs/>
          <w:sz w:val="28"/>
          <w:szCs w:val="28"/>
          <w:lang w:val="vi-VN"/>
        </w:rPr>
        <w:t> ngày 18</w:t>
      </w:r>
      <w:r w:rsidRPr="00440B34">
        <w:rPr>
          <w:i/>
          <w:iCs/>
          <w:sz w:val="28"/>
          <w:szCs w:val="28"/>
          <w:lang w:val="vi-VN"/>
        </w:rPr>
        <w:t xml:space="preserve"> tháng </w:t>
      </w:r>
      <w:r w:rsidRPr="002D1C36">
        <w:rPr>
          <w:i/>
          <w:iCs/>
          <w:sz w:val="28"/>
          <w:szCs w:val="28"/>
          <w:lang w:val="vi-VN"/>
        </w:rPr>
        <w:t>6</w:t>
      </w:r>
      <w:r w:rsidRPr="00440B34">
        <w:rPr>
          <w:i/>
          <w:iCs/>
          <w:sz w:val="28"/>
          <w:szCs w:val="28"/>
          <w:lang w:val="vi-VN"/>
        </w:rPr>
        <w:t xml:space="preserve"> năm 20</w:t>
      </w:r>
      <w:r w:rsidRPr="002D1C36">
        <w:rPr>
          <w:i/>
          <w:iCs/>
          <w:sz w:val="28"/>
          <w:szCs w:val="28"/>
          <w:lang w:val="vi-VN"/>
        </w:rPr>
        <w:t>25</w:t>
      </w:r>
      <w:r w:rsidRPr="00440B34">
        <w:rPr>
          <w:i/>
          <w:iCs/>
          <w:sz w:val="28"/>
          <w:szCs w:val="28"/>
          <w:lang w:val="vi-VN"/>
        </w:rPr>
        <w:t xml:space="preserve"> của Bộ trưởng Bộ Tài chính hướng dẫn </w:t>
      </w:r>
      <w:r w:rsidRPr="002D1C36">
        <w:rPr>
          <w:i/>
          <w:iCs/>
          <w:sz w:val="28"/>
          <w:szCs w:val="28"/>
          <w:lang w:val="vi-VN"/>
        </w:rPr>
        <w:t>việc lập dự toán, phân bổ, sử dụng và thanh quyết toán kinh phí ngân sách nhà nước hỗ trợ chương trình cấp quốc gia về Xúc tiến thương mại và chương trình cấp quốc gia về xâ</w:t>
      </w:r>
      <w:r>
        <w:rPr>
          <w:i/>
          <w:iCs/>
          <w:sz w:val="28"/>
          <w:szCs w:val="28"/>
          <w:lang w:val="vi-VN"/>
        </w:rPr>
        <w:t>y dựng, phát triển thương hiệu</w:t>
      </w:r>
      <w:r>
        <w:rPr>
          <w:i/>
          <w:iCs/>
          <w:sz w:val="28"/>
          <w:szCs w:val="28"/>
        </w:rPr>
        <w:t>;</w:t>
      </w:r>
    </w:p>
    <w:p w14:paraId="6FB0C0D5" w14:textId="24BF3559" w:rsidR="00AE2247" w:rsidRPr="00E72551" w:rsidRDefault="00AE2247" w:rsidP="00BC6F35">
      <w:pPr>
        <w:shd w:val="clear" w:color="auto" w:fill="FFFFFF"/>
        <w:spacing w:before="120" w:line="360" w:lineRule="exact"/>
        <w:ind w:firstLine="720"/>
        <w:jc w:val="both"/>
        <w:rPr>
          <w:i/>
          <w:iCs/>
          <w:sz w:val="28"/>
          <w:szCs w:val="28"/>
        </w:rPr>
      </w:pPr>
      <w:r w:rsidRPr="00244818">
        <w:rPr>
          <w:i/>
          <w:iCs/>
          <w:spacing w:val="-4"/>
          <w:sz w:val="28"/>
          <w:szCs w:val="28"/>
          <w:lang w:val="vi-VN"/>
        </w:rPr>
        <w:t xml:space="preserve">Căn cứ Thông tư </w:t>
      </w:r>
      <w:r w:rsidRPr="0044173F">
        <w:rPr>
          <w:i/>
          <w:iCs/>
          <w:spacing w:val="-4"/>
          <w:sz w:val="28"/>
          <w:szCs w:val="28"/>
          <w:lang w:val="vi-VN"/>
        </w:rPr>
        <w:t>số </w:t>
      </w:r>
      <w:hyperlink r:id="rId14" w:tgtFrame="_blank" w:tooltip="Thông tư 11/2019/TT-BCT" w:history="1">
        <w:r w:rsidRPr="0044173F">
          <w:rPr>
            <w:i/>
            <w:iCs/>
            <w:spacing w:val="-4"/>
            <w:sz w:val="28"/>
            <w:szCs w:val="28"/>
            <w:lang w:val="vi-VN"/>
          </w:rPr>
          <w:t>11/2019/TT-BCT</w:t>
        </w:r>
      </w:hyperlink>
      <w:r w:rsidRPr="0044173F">
        <w:rPr>
          <w:i/>
          <w:iCs/>
          <w:spacing w:val="-4"/>
          <w:sz w:val="28"/>
          <w:szCs w:val="28"/>
          <w:lang w:val="vi-VN"/>
        </w:rPr>
        <w:t xml:space="preserve"> ngày 30 tháng 7 năm 2019 của Bộ trưởng Bộ Công Thương hướng dẫn thực hiện hoạt động xúc tiến thương mại phát triển ngoại thương thuộc Chương trình cấp quốc gia về xúc tiến thương mại; </w:t>
      </w:r>
      <w:r w:rsidRPr="0044173F">
        <w:rPr>
          <w:i/>
          <w:iCs/>
          <w:sz w:val="28"/>
          <w:szCs w:val="28"/>
          <w:lang w:val="vi-VN"/>
        </w:rPr>
        <w:t>Thông tư số </w:t>
      </w:r>
      <w:hyperlink r:id="rId15" w:tgtFrame="_blank" w:tooltip="Thông tư 40/2020/TT-BCT" w:history="1">
        <w:r w:rsidRPr="0044173F">
          <w:rPr>
            <w:i/>
            <w:iCs/>
            <w:sz w:val="28"/>
            <w:szCs w:val="28"/>
            <w:lang w:val="vi-VN"/>
          </w:rPr>
          <w:t>40/2020/TT-BCT</w:t>
        </w:r>
      </w:hyperlink>
      <w:r w:rsidRPr="0044173F">
        <w:rPr>
          <w:i/>
          <w:iCs/>
          <w:sz w:val="28"/>
          <w:szCs w:val="28"/>
          <w:lang w:val="vi-VN"/>
        </w:rPr>
        <w:t> ngày 30 tháng 11 năm 2020 của Bộ trưởng Bộ Công Thương sửa đổi, bổ sung một số điều của Thông tư số </w:t>
      </w:r>
      <w:hyperlink r:id="rId16" w:tgtFrame="_blank" w:tooltip="Thông tư 11/2019/TT-BCT" w:history="1">
        <w:r w:rsidRPr="0044173F">
          <w:rPr>
            <w:i/>
            <w:iCs/>
            <w:sz w:val="28"/>
            <w:szCs w:val="28"/>
            <w:lang w:val="vi-VN"/>
          </w:rPr>
          <w:t>11/2019/TT-BCT</w:t>
        </w:r>
      </w:hyperlink>
      <w:r w:rsidRPr="0044173F">
        <w:rPr>
          <w:i/>
          <w:iCs/>
          <w:sz w:val="28"/>
          <w:szCs w:val="28"/>
          <w:lang w:val="vi-VN"/>
        </w:rPr>
        <w:t> ngày 30 tháng 7 năm 2019 của Bộ trưởng Bộ Công Thương hướng dẫn thực hiện hoạt động xúc tiến thương mại phát triển ngoại thương thuộc Chương trình cấp quốc gia về xúc tiến thương mại;</w:t>
      </w:r>
    </w:p>
    <w:p w14:paraId="1478A955" w14:textId="69D8EBFC" w:rsidR="002358AC" w:rsidRPr="002358AC" w:rsidRDefault="00E72551" w:rsidP="00BC6F35">
      <w:pPr>
        <w:shd w:val="clear" w:color="auto" w:fill="FFFFFF"/>
        <w:spacing w:before="120" w:line="360" w:lineRule="exact"/>
        <w:ind w:firstLine="720"/>
        <w:textAlignment w:val="baseline"/>
        <w:rPr>
          <w:i/>
          <w:iCs/>
          <w:sz w:val="28"/>
          <w:szCs w:val="28"/>
          <w:lang w:val="vi-VN"/>
        </w:rPr>
      </w:pPr>
      <w:bookmarkStart w:id="1" w:name="_Hlk209167343"/>
      <w:r w:rsidRPr="0044173F">
        <w:rPr>
          <w:i/>
          <w:iCs/>
          <w:sz w:val="28"/>
          <w:szCs w:val="28"/>
          <w:lang w:val="vi-VN"/>
        </w:rPr>
        <w:t>Căn cứ Thông tư số 40/2017/TT-BTC ngày 28/4/2017 của Bộ Tài Chính quy định chế độ công tác phí, chế độ Hội nghị</w:t>
      </w:r>
      <w:r w:rsidRPr="002358AC">
        <w:rPr>
          <w:i/>
          <w:iCs/>
          <w:sz w:val="28"/>
          <w:szCs w:val="28"/>
          <w:lang w:val="vi-VN"/>
        </w:rPr>
        <w:t>;</w:t>
      </w:r>
      <w:r w:rsidR="002358AC" w:rsidRPr="00E72551">
        <w:rPr>
          <w:i/>
          <w:iCs/>
          <w:sz w:val="28"/>
          <w:szCs w:val="28"/>
          <w:lang w:val="vi-VN"/>
        </w:rPr>
        <w:t>Căn cứ Thông tư</w:t>
      </w:r>
      <w:r w:rsidR="002358AC" w:rsidRPr="00E72551">
        <w:rPr>
          <w:i/>
          <w:iCs/>
          <w:sz w:val="28"/>
          <w:szCs w:val="28"/>
        </w:rPr>
        <w:t xml:space="preserve"> số</w:t>
      </w:r>
      <w:r w:rsidR="002358AC" w:rsidRPr="00E72551">
        <w:rPr>
          <w:i/>
          <w:iCs/>
          <w:sz w:val="28"/>
          <w:szCs w:val="28"/>
          <w:lang w:val="vi-VN"/>
        </w:rPr>
        <w:t xml:space="preserve"> 12/2025/TT-BTC ngày 19/3/2025 của Bộ Tài chính sửa đổi bổ sung một số điều của Thông tư số 40/2017/TT-BTC ngày 28/4/2017 của Bộ Tài Chính quy định chế độ công tác phí, chế độ Hội nghị</w:t>
      </w:r>
      <w:bookmarkEnd w:id="1"/>
      <w:r w:rsidRPr="00E72551">
        <w:rPr>
          <w:i/>
          <w:iCs/>
          <w:sz w:val="28"/>
          <w:szCs w:val="28"/>
        </w:rPr>
        <w:t>.</w:t>
      </w:r>
    </w:p>
    <w:p w14:paraId="7404CBC3" w14:textId="77777777" w:rsidR="00717348" w:rsidRPr="002D1C36" w:rsidRDefault="00717348" w:rsidP="00BC6F35">
      <w:pPr>
        <w:spacing w:before="120" w:line="360" w:lineRule="exact"/>
        <w:ind w:firstLine="720"/>
        <w:jc w:val="both"/>
        <w:rPr>
          <w:i/>
          <w:sz w:val="28"/>
          <w:szCs w:val="28"/>
          <w:lang w:val="vi-VN"/>
        </w:rPr>
      </w:pPr>
      <w:r w:rsidRPr="002D1C36">
        <w:rPr>
          <w:i/>
          <w:sz w:val="28"/>
          <w:szCs w:val="28"/>
          <w:lang w:val="vi-VN"/>
        </w:rPr>
        <w:t xml:space="preserve">Xét Tờ trình số </w:t>
      </w:r>
      <w:r w:rsidR="00550878" w:rsidRPr="002D1C36">
        <w:rPr>
          <w:i/>
          <w:sz w:val="28"/>
          <w:szCs w:val="28"/>
          <w:lang w:val="vi-VN"/>
        </w:rPr>
        <w:t>..........</w:t>
      </w:r>
      <w:r w:rsidR="00E4364F" w:rsidRPr="002D1C36">
        <w:rPr>
          <w:i/>
          <w:sz w:val="28"/>
          <w:szCs w:val="28"/>
          <w:lang w:val="vi-VN"/>
        </w:rPr>
        <w:t>/</w:t>
      </w:r>
      <w:r w:rsidRPr="002D1C36">
        <w:rPr>
          <w:i/>
          <w:sz w:val="28"/>
          <w:szCs w:val="28"/>
          <w:lang w:val="vi-VN"/>
        </w:rPr>
        <w:t xml:space="preserve">TTr-UBND ngày </w:t>
      </w:r>
      <w:r w:rsidR="00550878" w:rsidRPr="002D1C36">
        <w:rPr>
          <w:i/>
          <w:sz w:val="28"/>
          <w:szCs w:val="28"/>
          <w:lang w:val="vi-VN"/>
        </w:rPr>
        <w:t>.......</w:t>
      </w:r>
      <w:r w:rsidRPr="002D1C36">
        <w:rPr>
          <w:i/>
          <w:sz w:val="28"/>
          <w:szCs w:val="28"/>
          <w:lang w:val="vi-VN"/>
        </w:rPr>
        <w:t xml:space="preserve"> tháng </w:t>
      </w:r>
      <w:r w:rsidR="00550878" w:rsidRPr="002D1C36">
        <w:rPr>
          <w:i/>
          <w:sz w:val="28"/>
          <w:szCs w:val="28"/>
          <w:lang w:val="vi-VN"/>
        </w:rPr>
        <w:t>.......</w:t>
      </w:r>
      <w:r w:rsidR="00613B1F" w:rsidRPr="002D1C36">
        <w:rPr>
          <w:i/>
          <w:sz w:val="28"/>
          <w:szCs w:val="28"/>
          <w:lang w:val="vi-VN"/>
        </w:rPr>
        <w:t xml:space="preserve"> n</w:t>
      </w:r>
      <w:r w:rsidRPr="002D1C36">
        <w:rPr>
          <w:i/>
          <w:sz w:val="28"/>
          <w:szCs w:val="28"/>
          <w:lang w:val="vi-VN"/>
        </w:rPr>
        <w:t>ăm 202</w:t>
      </w:r>
      <w:r w:rsidR="009759B5" w:rsidRPr="002D1C36">
        <w:rPr>
          <w:i/>
          <w:sz w:val="28"/>
          <w:szCs w:val="28"/>
          <w:lang w:val="vi-VN"/>
        </w:rPr>
        <w:t>5</w:t>
      </w:r>
      <w:r w:rsidRPr="002D1C36">
        <w:rPr>
          <w:i/>
          <w:sz w:val="28"/>
          <w:szCs w:val="28"/>
          <w:lang w:val="vi-VN"/>
        </w:rPr>
        <w:t xml:space="preserve"> của Ủy ban</w:t>
      </w:r>
      <w:r w:rsidR="003B0F11" w:rsidRPr="002D1C36">
        <w:rPr>
          <w:i/>
          <w:sz w:val="28"/>
          <w:szCs w:val="28"/>
          <w:lang w:val="vi-VN"/>
        </w:rPr>
        <w:t xml:space="preserve"> </w:t>
      </w:r>
      <w:r w:rsidRPr="002D1C36">
        <w:rPr>
          <w:i/>
          <w:sz w:val="28"/>
          <w:szCs w:val="28"/>
          <w:lang w:val="vi-VN"/>
        </w:rPr>
        <w:t>nhân dân tỉnh</w:t>
      </w:r>
      <w:r w:rsidR="00C71F7B" w:rsidRPr="002D1C36">
        <w:rPr>
          <w:i/>
          <w:sz w:val="28"/>
          <w:szCs w:val="28"/>
          <w:lang w:val="vi-VN"/>
        </w:rPr>
        <w:t xml:space="preserve"> về việc đề nghị ban hành Nghị quyết </w:t>
      </w:r>
      <w:r w:rsidR="002557F6" w:rsidRPr="002D1C36">
        <w:rPr>
          <w:i/>
          <w:lang w:val="vi-VN"/>
        </w:rPr>
        <w:t>c</w:t>
      </w:r>
      <w:r w:rsidR="002557F6" w:rsidRPr="002D1C36">
        <w:rPr>
          <w:i/>
          <w:sz w:val="28"/>
          <w:szCs w:val="28"/>
          <w:lang w:val="vi-VN"/>
        </w:rPr>
        <w:t xml:space="preserve">ủa </w:t>
      </w:r>
      <w:r w:rsidR="005D2528" w:rsidRPr="002D1C36">
        <w:rPr>
          <w:i/>
          <w:sz w:val="28"/>
          <w:szCs w:val="28"/>
          <w:lang w:val="vi-VN"/>
        </w:rPr>
        <w:t xml:space="preserve">Hội đồng nhân dân tỉnh quy định </w:t>
      </w:r>
      <w:r w:rsidR="00AE2247" w:rsidRPr="002D1C36">
        <w:rPr>
          <w:i/>
          <w:sz w:val="28"/>
          <w:szCs w:val="28"/>
          <w:lang w:val="vi-VN"/>
        </w:rPr>
        <w:t xml:space="preserve">nội dung và </w:t>
      </w:r>
      <w:r w:rsidR="00AE2247" w:rsidRPr="002D1C36">
        <w:rPr>
          <w:bCs/>
          <w:i/>
          <w:sz w:val="28"/>
          <w:szCs w:val="28"/>
          <w:lang w:val="vi-VN"/>
        </w:rPr>
        <w:t>mức</w:t>
      </w:r>
      <w:r w:rsidR="00AE2247" w:rsidRPr="00440B34">
        <w:rPr>
          <w:bCs/>
          <w:i/>
          <w:sz w:val="28"/>
          <w:szCs w:val="28"/>
          <w:lang w:val="vi-VN"/>
        </w:rPr>
        <w:t xml:space="preserve"> chi</w:t>
      </w:r>
      <w:r w:rsidR="00AE2247" w:rsidRPr="002D1C36">
        <w:rPr>
          <w:bCs/>
          <w:i/>
          <w:sz w:val="28"/>
          <w:szCs w:val="28"/>
          <w:lang w:val="vi-VN"/>
        </w:rPr>
        <w:t xml:space="preserve"> </w:t>
      </w:r>
      <w:r w:rsidR="00AE2247" w:rsidRPr="00440B34">
        <w:rPr>
          <w:bCs/>
          <w:i/>
          <w:sz w:val="28"/>
          <w:szCs w:val="28"/>
          <w:lang w:val="vi-VN"/>
        </w:rPr>
        <w:t xml:space="preserve">cho các hoạt động </w:t>
      </w:r>
      <w:r w:rsidR="00AE2247" w:rsidRPr="002D1C36">
        <w:rPr>
          <w:bCs/>
          <w:i/>
          <w:sz w:val="28"/>
          <w:szCs w:val="28"/>
          <w:lang w:val="vi-VN"/>
        </w:rPr>
        <w:t>xúc tiến thương mại</w:t>
      </w:r>
      <w:r w:rsidR="00AE2247" w:rsidRPr="002D1C36">
        <w:rPr>
          <w:bCs/>
          <w:i/>
          <w:spacing w:val="-1"/>
          <w:sz w:val="28"/>
          <w:szCs w:val="28"/>
          <w:lang w:val="vi-VN"/>
        </w:rPr>
        <w:t xml:space="preserve"> trên địa bàn </w:t>
      </w:r>
      <w:r w:rsidR="00AE2247" w:rsidRPr="002D1C36">
        <w:rPr>
          <w:bCs/>
          <w:i/>
          <w:sz w:val="28"/>
          <w:szCs w:val="28"/>
          <w:lang w:val="vi-VN"/>
        </w:rPr>
        <w:t>tỉnh</w:t>
      </w:r>
      <w:r w:rsidR="00AE2247" w:rsidRPr="002D1C36">
        <w:rPr>
          <w:bCs/>
          <w:i/>
          <w:spacing w:val="1"/>
          <w:sz w:val="28"/>
          <w:szCs w:val="28"/>
          <w:lang w:val="vi-VN"/>
        </w:rPr>
        <w:t xml:space="preserve"> Tuyên Quang</w:t>
      </w:r>
      <w:r w:rsidRPr="002D1C36">
        <w:rPr>
          <w:i/>
          <w:sz w:val="28"/>
          <w:szCs w:val="28"/>
          <w:lang w:val="vi-VN"/>
        </w:rPr>
        <w:t>; Báo cáo thẩm tra</w:t>
      </w:r>
      <w:r w:rsidR="002557F6" w:rsidRPr="002D1C36">
        <w:rPr>
          <w:i/>
          <w:sz w:val="28"/>
          <w:szCs w:val="28"/>
          <w:lang w:val="vi-VN"/>
        </w:rPr>
        <w:t xml:space="preserve"> số .... /BC-KTNS ngày …. tháng …. năm 2025 của Ban Kinh tế - </w:t>
      </w:r>
      <w:r w:rsidRPr="002D1C36">
        <w:rPr>
          <w:i/>
          <w:sz w:val="28"/>
          <w:szCs w:val="28"/>
          <w:lang w:val="vi-VN"/>
        </w:rPr>
        <w:t>Ngân sách Hội đồng nhân dân</w:t>
      </w:r>
      <w:r w:rsidR="00FF01C5" w:rsidRPr="002D1C36">
        <w:rPr>
          <w:i/>
          <w:sz w:val="28"/>
          <w:szCs w:val="28"/>
          <w:lang w:val="vi-VN"/>
        </w:rPr>
        <w:t xml:space="preserve"> </w:t>
      </w:r>
      <w:r w:rsidRPr="002D1C36">
        <w:rPr>
          <w:i/>
          <w:sz w:val="28"/>
          <w:szCs w:val="28"/>
          <w:lang w:val="vi-VN"/>
        </w:rPr>
        <w:t xml:space="preserve">tỉnh; ý kiến thảo luận </w:t>
      </w:r>
      <w:r w:rsidR="002557F6" w:rsidRPr="002D1C36">
        <w:rPr>
          <w:i/>
          <w:sz w:val="28"/>
          <w:szCs w:val="28"/>
          <w:lang w:val="vi-VN"/>
        </w:rPr>
        <w:t>và biểu quyết của</w:t>
      </w:r>
      <w:r w:rsidRPr="002D1C36">
        <w:rPr>
          <w:i/>
          <w:sz w:val="28"/>
          <w:szCs w:val="28"/>
          <w:lang w:val="vi-VN"/>
        </w:rPr>
        <w:t xml:space="preserve"> đại biểu</w:t>
      </w:r>
      <w:r w:rsidR="003B0F11" w:rsidRPr="002D1C36">
        <w:rPr>
          <w:i/>
          <w:sz w:val="28"/>
          <w:szCs w:val="28"/>
          <w:lang w:val="vi-VN"/>
        </w:rPr>
        <w:t xml:space="preserve"> </w:t>
      </w:r>
      <w:r w:rsidRPr="002D1C36">
        <w:rPr>
          <w:i/>
          <w:sz w:val="28"/>
          <w:szCs w:val="28"/>
          <w:lang w:val="vi-VN"/>
        </w:rPr>
        <w:t>Hội đồng nhân dân tỉnh tại kỳ họp.</w:t>
      </w:r>
    </w:p>
    <w:p w14:paraId="7709E648" w14:textId="77777777" w:rsidR="00717348" w:rsidRPr="002D1C36" w:rsidRDefault="00717348" w:rsidP="00BC6F35">
      <w:pPr>
        <w:spacing w:before="120" w:line="360" w:lineRule="exact"/>
        <w:ind w:firstLine="720"/>
        <w:jc w:val="center"/>
        <w:rPr>
          <w:b/>
          <w:sz w:val="28"/>
          <w:szCs w:val="28"/>
          <w:lang w:val="vi-VN"/>
        </w:rPr>
      </w:pPr>
      <w:r w:rsidRPr="002D1C36">
        <w:rPr>
          <w:b/>
          <w:sz w:val="28"/>
          <w:szCs w:val="28"/>
          <w:lang w:val="vi-VN"/>
        </w:rPr>
        <w:t>QUYẾT NGHỊ:</w:t>
      </w:r>
    </w:p>
    <w:p w14:paraId="51D44E51" w14:textId="77777777" w:rsidR="005B1EA9" w:rsidRPr="002D1C36" w:rsidRDefault="00717348" w:rsidP="00BC6F35">
      <w:pPr>
        <w:spacing w:before="120" w:line="360" w:lineRule="exact"/>
        <w:ind w:firstLine="720"/>
        <w:jc w:val="both"/>
        <w:rPr>
          <w:sz w:val="28"/>
          <w:szCs w:val="28"/>
          <w:lang w:val="vi-VN"/>
        </w:rPr>
      </w:pPr>
      <w:bookmarkStart w:id="2" w:name="_Hlk180397231"/>
      <w:r w:rsidRPr="002D1C36">
        <w:rPr>
          <w:b/>
          <w:spacing w:val="2"/>
          <w:sz w:val="28"/>
          <w:szCs w:val="28"/>
          <w:lang w:val="vi-VN"/>
        </w:rPr>
        <w:t>Điều 1.</w:t>
      </w:r>
      <w:r w:rsidRPr="002D1C36">
        <w:rPr>
          <w:spacing w:val="2"/>
          <w:sz w:val="28"/>
          <w:szCs w:val="28"/>
          <w:lang w:val="vi-VN"/>
        </w:rPr>
        <w:t xml:space="preserve"> </w:t>
      </w:r>
      <w:r w:rsidR="005B1EA9" w:rsidRPr="002D1C36">
        <w:rPr>
          <w:b/>
          <w:sz w:val="28"/>
          <w:szCs w:val="28"/>
          <w:lang w:val="vi-VN"/>
        </w:rPr>
        <w:t>Phạm vi điều chỉnh và đối tượng áp dụng</w:t>
      </w:r>
    </w:p>
    <w:p w14:paraId="58CD647F" w14:textId="77777777" w:rsidR="00962ADA" w:rsidRPr="002D1C36" w:rsidRDefault="004434AC" w:rsidP="00BC6F35">
      <w:pPr>
        <w:spacing w:before="120" w:line="360" w:lineRule="exact"/>
        <w:ind w:firstLine="720"/>
        <w:jc w:val="both"/>
        <w:rPr>
          <w:sz w:val="28"/>
          <w:szCs w:val="28"/>
          <w:lang w:val="vi-VN"/>
        </w:rPr>
      </w:pPr>
      <w:r w:rsidRPr="002D1C36">
        <w:rPr>
          <w:sz w:val="28"/>
          <w:szCs w:val="28"/>
          <w:lang w:val="vi-VN"/>
        </w:rPr>
        <w:t>1. Phạm vi điều chỉnh</w:t>
      </w:r>
    </w:p>
    <w:p w14:paraId="5A954BA1" w14:textId="77777777" w:rsidR="00087BCB" w:rsidRPr="002D1C36" w:rsidRDefault="00E7082E" w:rsidP="00BC6F35">
      <w:pPr>
        <w:spacing w:before="120" w:line="360" w:lineRule="exact"/>
        <w:ind w:firstLine="720"/>
        <w:jc w:val="both"/>
        <w:rPr>
          <w:sz w:val="28"/>
          <w:szCs w:val="28"/>
          <w:lang w:val="vi-VN"/>
        </w:rPr>
      </w:pPr>
      <w:r w:rsidRPr="002D1C36">
        <w:rPr>
          <w:spacing w:val="-4"/>
          <w:sz w:val="28"/>
          <w:szCs w:val="28"/>
          <w:lang w:val="vi-VN"/>
        </w:rPr>
        <w:t xml:space="preserve">Quy định về </w:t>
      </w:r>
      <w:r w:rsidR="005D2528" w:rsidRPr="002D1C36">
        <w:rPr>
          <w:spacing w:val="-4"/>
          <w:sz w:val="28"/>
          <w:szCs w:val="28"/>
          <w:lang w:val="vi-VN"/>
        </w:rPr>
        <w:t xml:space="preserve">nội dung, </w:t>
      </w:r>
      <w:r w:rsidRPr="002D1C36">
        <w:rPr>
          <w:spacing w:val="-4"/>
          <w:sz w:val="28"/>
          <w:szCs w:val="28"/>
          <w:lang w:val="vi-VN"/>
        </w:rPr>
        <w:t xml:space="preserve">mức </w:t>
      </w:r>
      <w:r w:rsidRPr="00440B34">
        <w:rPr>
          <w:sz w:val="28"/>
          <w:szCs w:val="28"/>
          <w:lang w:val="vi-VN"/>
        </w:rPr>
        <w:t>chi</w:t>
      </w:r>
      <w:r w:rsidRPr="002D1C36">
        <w:rPr>
          <w:sz w:val="28"/>
          <w:szCs w:val="28"/>
          <w:lang w:val="vi-VN"/>
        </w:rPr>
        <w:t xml:space="preserve"> cụ thể</w:t>
      </w:r>
      <w:r w:rsidRPr="00440B34">
        <w:rPr>
          <w:sz w:val="28"/>
          <w:szCs w:val="28"/>
          <w:lang w:val="vi-VN"/>
        </w:rPr>
        <w:t xml:space="preserve"> cho các hoạt động </w:t>
      </w:r>
      <w:r w:rsidR="005D2528" w:rsidRPr="002D1C36">
        <w:rPr>
          <w:bCs/>
          <w:sz w:val="28"/>
          <w:szCs w:val="28"/>
          <w:lang w:val="vi-VN"/>
        </w:rPr>
        <w:t>xúc tiến thương mại</w:t>
      </w:r>
      <w:r w:rsidR="005D2528" w:rsidRPr="002D1C36">
        <w:rPr>
          <w:bCs/>
          <w:spacing w:val="-1"/>
          <w:sz w:val="28"/>
          <w:szCs w:val="28"/>
          <w:lang w:val="vi-VN"/>
        </w:rPr>
        <w:t xml:space="preserve"> </w:t>
      </w:r>
      <w:r w:rsidR="005D2528" w:rsidRPr="002D1C36">
        <w:rPr>
          <w:spacing w:val="-1"/>
          <w:sz w:val="28"/>
          <w:szCs w:val="28"/>
          <w:lang w:val="vi-VN"/>
        </w:rPr>
        <w:t xml:space="preserve">áp dụng </w:t>
      </w:r>
      <w:r w:rsidR="005D2528" w:rsidRPr="002D1C36">
        <w:rPr>
          <w:bCs/>
          <w:spacing w:val="-1"/>
          <w:sz w:val="28"/>
          <w:szCs w:val="28"/>
          <w:lang w:val="vi-VN"/>
        </w:rPr>
        <w:t xml:space="preserve">trên địa bàn </w:t>
      </w:r>
      <w:r w:rsidR="005D2528" w:rsidRPr="002D1C36">
        <w:rPr>
          <w:bCs/>
          <w:sz w:val="28"/>
          <w:szCs w:val="28"/>
          <w:lang w:val="vi-VN"/>
        </w:rPr>
        <w:t>tỉnh</w:t>
      </w:r>
      <w:r w:rsidR="005D2528" w:rsidRPr="002D1C36">
        <w:rPr>
          <w:bCs/>
          <w:spacing w:val="1"/>
          <w:sz w:val="28"/>
          <w:szCs w:val="28"/>
          <w:lang w:val="vi-VN"/>
        </w:rPr>
        <w:t xml:space="preserve"> Tuyên Quang.</w:t>
      </w:r>
    </w:p>
    <w:p w14:paraId="2C83441E" w14:textId="77777777" w:rsidR="00717348" w:rsidRPr="002D1C36" w:rsidRDefault="00717348" w:rsidP="00BC6F35">
      <w:pPr>
        <w:spacing w:before="120" w:line="360" w:lineRule="exact"/>
        <w:ind w:firstLine="720"/>
        <w:jc w:val="both"/>
        <w:rPr>
          <w:sz w:val="28"/>
          <w:szCs w:val="28"/>
          <w:lang w:val="vi-VN"/>
        </w:rPr>
      </w:pPr>
      <w:r w:rsidRPr="002D1C36">
        <w:rPr>
          <w:sz w:val="28"/>
          <w:szCs w:val="28"/>
          <w:lang w:val="vi-VN"/>
        </w:rPr>
        <w:t>2. Đối tượng áp dụng</w:t>
      </w:r>
    </w:p>
    <w:p w14:paraId="42D90A91" w14:textId="77777777" w:rsidR="005D2528" w:rsidRPr="002D1C36" w:rsidRDefault="005D2528" w:rsidP="00BC6F35">
      <w:pPr>
        <w:shd w:val="clear" w:color="auto" w:fill="FFFFFF"/>
        <w:spacing w:before="120" w:line="360" w:lineRule="exact"/>
        <w:ind w:firstLine="720"/>
        <w:jc w:val="both"/>
        <w:rPr>
          <w:sz w:val="28"/>
          <w:szCs w:val="28"/>
          <w:lang w:val="vi-VN"/>
        </w:rPr>
      </w:pPr>
      <w:r w:rsidRPr="002D1C36">
        <w:rPr>
          <w:sz w:val="28"/>
          <w:szCs w:val="28"/>
          <w:lang w:val="vi-VN"/>
        </w:rPr>
        <w:t xml:space="preserve">a) </w:t>
      </w:r>
      <w:r w:rsidRPr="00440B34">
        <w:rPr>
          <w:sz w:val="28"/>
          <w:szCs w:val="28"/>
          <w:lang w:val="vi-VN"/>
        </w:rPr>
        <w:t>Các cơ quan, đơn vị, địa phương</w:t>
      </w:r>
      <w:r w:rsidRPr="002D1C36">
        <w:rPr>
          <w:sz w:val="28"/>
          <w:szCs w:val="28"/>
          <w:lang w:val="vi-VN"/>
        </w:rPr>
        <w:t xml:space="preserve"> </w:t>
      </w:r>
      <w:r w:rsidRPr="00440B34">
        <w:rPr>
          <w:sz w:val="28"/>
          <w:szCs w:val="28"/>
          <w:lang w:val="vi-VN"/>
        </w:rPr>
        <w:t>thực hiện hoạt động xúc tiến thương mại được cấp có thẩm quyền phê duyệt.</w:t>
      </w:r>
    </w:p>
    <w:p w14:paraId="1B772416" w14:textId="77777777" w:rsidR="005D2528" w:rsidRPr="002D1C36" w:rsidRDefault="005D2528" w:rsidP="00BC6F35">
      <w:pPr>
        <w:widowControl w:val="0"/>
        <w:spacing w:before="120" w:line="360" w:lineRule="exact"/>
        <w:ind w:firstLine="720"/>
        <w:jc w:val="both"/>
        <w:rPr>
          <w:sz w:val="28"/>
          <w:szCs w:val="28"/>
          <w:lang w:val="vi-VN"/>
        </w:rPr>
      </w:pPr>
      <w:r w:rsidRPr="002D1C36">
        <w:rPr>
          <w:sz w:val="28"/>
          <w:szCs w:val="28"/>
          <w:lang w:val="vi-VN"/>
        </w:rPr>
        <w:t>b</w:t>
      </w:r>
      <w:r w:rsidR="004E3BA5" w:rsidRPr="002D1C36">
        <w:rPr>
          <w:sz w:val="28"/>
          <w:szCs w:val="28"/>
          <w:lang w:val="vi-VN"/>
        </w:rPr>
        <w:t xml:space="preserve">) </w:t>
      </w:r>
      <w:r w:rsidRPr="002D1C36">
        <w:rPr>
          <w:sz w:val="28"/>
          <w:szCs w:val="28"/>
          <w:lang w:val="vi-VN"/>
        </w:rPr>
        <w:t>T</w:t>
      </w:r>
      <w:r w:rsidRPr="00440B34">
        <w:rPr>
          <w:sz w:val="28"/>
          <w:szCs w:val="28"/>
          <w:lang w:val="vi-VN"/>
        </w:rPr>
        <w:t xml:space="preserve">ổ chức, </w:t>
      </w:r>
      <w:r w:rsidRPr="002D1C36">
        <w:rPr>
          <w:sz w:val="28"/>
          <w:szCs w:val="28"/>
          <w:lang w:val="vi-VN"/>
        </w:rPr>
        <w:t xml:space="preserve">cá nhân </w:t>
      </w:r>
      <w:r w:rsidRPr="00440B34">
        <w:rPr>
          <w:sz w:val="28"/>
          <w:szCs w:val="28"/>
          <w:lang w:val="vi-VN"/>
        </w:rPr>
        <w:t>thuộc mọi thành phần kinh tế</w:t>
      </w:r>
      <w:r w:rsidRPr="002D1C36">
        <w:rPr>
          <w:sz w:val="28"/>
          <w:szCs w:val="28"/>
          <w:lang w:val="vi-VN"/>
        </w:rPr>
        <w:t xml:space="preserve"> tham gia thực hiện các nội dung hoạt động xúc tiến thương mại trên địa bàn tỉnh bao gồm:</w:t>
      </w:r>
      <w:r w:rsidR="0005357E" w:rsidRPr="0005357E">
        <w:rPr>
          <w:sz w:val="28"/>
          <w:szCs w:val="28"/>
          <w:lang w:val="vi-VN"/>
        </w:rPr>
        <w:t xml:space="preserve"> </w:t>
      </w:r>
      <w:r w:rsidRPr="002D1C36">
        <w:rPr>
          <w:sz w:val="28"/>
          <w:szCs w:val="28"/>
          <w:lang w:val="vi-VN"/>
        </w:rPr>
        <w:t>Doanh nghiệp,</w:t>
      </w:r>
      <w:r w:rsidRPr="00440B34">
        <w:rPr>
          <w:sz w:val="28"/>
          <w:szCs w:val="28"/>
          <w:lang w:val="vi-VN"/>
        </w:rPr>
        <w:t xml:space="preserve"> hợp tác xã, tổ hợp tác, hộ kinh doanh</w:t>
      </w:r>
      <w:r w:rsidRPr="002D1C36">
        <w:rPr>
          <w:sz w:val="28"/>
          <w:szCs w:val="28"/>
          <w:lang w:val="vi-VN"/>
        </w:rPr>
        <w:t xml:space="preserve"> thành lập và hoạt động theo quy định của pháp luật (Sau đây gọi tắt là </w:t>
      </w:r>
      <w:r w:rsidR="00E97F8D" w:rsidRPr="002D1C36">
        <w:rPr>
          <w:sz w:val="28"/>
          <w:szCs w:val="28"/>
          <w:lang w:val="vi-VN"/>
        </w:rPr>
        <w:t>Doanh nghiệp</w:t>
      </w:r>
      <w:r w:rsidRPr="002D1C36">
        <w:rPr>
          <w:sz w:val="28"/>
          <w:szCs w:val="28"/>
          <w:lang w:val="vi-VN"/>
        </w:rPr>
        <w:t>).</w:t>
      </w:r>
    </w:p>
    <w:p w14:paraId="44B01770" w14:textId="77777777" w:rsidR="005D2528" w:rsidRPr="002D1C36" w:rsidRDefault="005D2528" w:rsidP="00BC6F35">
      <w:pPr>
        <w:widowControl w:val="0"/>
        <w:spacing w:before="120" w:line="360" w:lineRule="exact"/>
        <w:ind w:firstLine="720"/>
        <w:jc w:val="both"/>
        <w:rPr>
          <w:sz w:val="28"/>
          <w:szCs w:val="28"/>
          <w:lang w:val="vi-VN"/>
        </w:rPr>
      </w:pPr>
      <w:r w:rsidRPr="002D1C36">
        <w:rPr>
          <w:sz w:val="28"/>
          <w:szCs w:val="28"/>
          <w:lang w:val="vi-VN"/>
        </w:rPr>
        <w:t>c) C</w:t>
      </w:r>
      <w:r w:rsidRPr="00440B34">
        <w:rPr>
          <w:sz w:val="28"/>
          <w:szCs w:val="28"/>
          <w:lang w:val="vi-VN"/>
        </w:rPr>
        <w:t>ác tổ chức xúc tiến thương mại Việt Nam được thành lập theo quy định của pháp luật hiện hành</w:t>
      </w:r>
      <w:r w:rsidRPr="002D1C36">
        <w:rPr>
          <w:sz w:val="28"/>
          <w:szCs w:val="28"/>
          <w:lang w:val="vi-VN"/>
        </w:rPr>
        <w:t>;</w:t>
      </w:r>
      <w:r w:rsidRPr="00440B34">
        <w:rPr>
          <w:sz w:val="28"/>
          <w:szCs w:val="28"/>
          <w:lang w:val="vi-VN"/>
        </w:rPr>
        <w:t xml:space="preserve"> </w:t>
      </w:r>
    </w:p>
    <w:p w14:paraId="32800D6A" w14:textId="77777777" w:rsidR="005D2528" w:rsidRPr="00440B34" w:rsidRDefault="005D2528" w:rsidP="00BC6F35">
      <w:pPr>
        <w:widowControl w:val="0"/>
        <w:spacing w:before="120" w:line="360" w:lineRule="exact"/>
        <w:ind w:firstLine="720"/>
        <w:jc w:val="both"/>
        <w:rPr>
          <w:spacing w:val="2"/>
          <w:sz w:val="28"/>
          <w:szCs w:val="28"/>
          <w:lang w:val="vi-VN"/>
        </w:rPr>
      </w:pPr>
      <w:r w:rsidRPr="002D1C36">
        <w:rPr>
          <w:sz w:val="28"/>
          <w:szCs w:val="28"/>
          <w:lang w:val="vi-VN"/>
        </w:rPr>
        <w:t>d) C</w:t>
      </w:r>
      <w:r w:rsidRPr="00440B34">
        <w:rPr>
          <w:sz w:val="28"/>
          <w:szCs w:val="28"/>
          <w:lang w:val="vi-VN"/>
        </w:rPr>
        <w:t>ác đối tượng thuộc Chương trình mục tiêu quốc gia phát triển kinh tế - xã hội vùng đồng bào dân tộc thiểu số và miền núi</w:t>
      </w:r>
      <w:r w:rsidRPr="00440B34">
        <w:rPr>
          <w:spacing w:val="2"/>
          <w:sz w:val="28"/>
          <w:szCs w:val="28"/>
          <w:lang w:val="vi-VN"/>
        </w:rPr>
        <w:t xml:space="preserve">. </w:t>
      </w:r>
    </w:p>
    <w:p w14:paraId="758F5A4B" w14:textId="77777777" w:rsidR="005D2528" w:rsidRPr="00440B34" w:rsidRDefault="00F92D7E" w:rsidP="00BC6F35">
      <w:pPr>
        <w:shd w:val="clear" w:color="auto" w:fill="FFFFFF"/>
        <w:spacing w:before="120" w:line="360" w:lineRule="exact"/>
        <w:ind w:firstLine="720"/>
        <w:jc w:val="both"/>
        <w:rPr>
          <w:sz w:val="28"/>
          <w:szCs w:val="28"/>
          <w:lang w:val="vi-VN"/>
        </w:rPr>
      </w:pPr>
      <w:r w:rsidRPr="00F92D7E">
        <w:rPr>
          <w:sz w:val="28"/>
          <w:szCs w:val="28"/>
          <w:lang w:val="vi-VN"/>
        </w:rPr>
        <w:t>đ</w:t>
      </w:r>
      <w:r w:rsidR="005D2528" w:rsidRPr="00440B34">
        <w:rPr>
          <w:sz w:val="28"/>
          <w:szCs w:val="28"/>
          <w:lang w:val="vi-VN"/>
        </w:rPr>
        <w:t>) Tổ chức, cá nhân tham gia công tác quản lý thực hiện các hoạt động xúc tiến thương mại</w:t>
      </w:r>
      <w:r w:rsidR="005D2528" w:rsidRPr="00440B34">
        <w:rPr>
          <w:sz w:val="28"/>
          <w:szCs w:val="28"/>
          <w:shd w:val="clear" w:color="auto" w:fill="FFFFFF"/>
          <w:lang w:val="vi-VN"/>
        </w:rPr>
        <w:t xml:space="preserve"> trên địa bàn tỉnh Tuyên Quang.</w:t>
      </w:r>
    </w:p>
    <w:p w14:paraId="1787F7B1" w14:textId="77777777" w:rsidR="00C23233" w:rsidRPr="00440B34" w:rsidRDefault="00C23233" w:rsidP="00BC6F35">
      <w:pPr>
        <w:spacing w:before="120" w:line="360" w:lineRule="exact"/>
        <w:ind w:firstLine="720"/>
        <w:jc w:val="both"/>
        <w:rPr>
          <w:b/>
          <w:spacing w:val="-8"/>
          <w:sz w:val="28"/>
          <w:szCs w:val="28"/>
          <w:lang w:val="fo-FO"/>
        </w:rPr>
      </w:pPr>
      <w:r w:rsidRPr="00440B34">
        <w:rPr>
          <w:b/>
          <w:spacing w:val="-8"/>
          <w:sz w:val="28"/>
          <w:szCs w:val="28"/>
          <w:lang w:val="fo-FO"/>
        </w:rPr>
        <w:t>Điều 2. Nội dung và mức chi</w:t>
      </w:r>
    </w:p>
    <w:p w14:paraId="5636124C" w14:textId="77777777" w:rsidR="00C23233" w:rsidRPr="00440B34" w:rsidRDefault="00C23233" w:rsidP="00BC6F35">
      <w:pPr>
        <w:spacing w:before="120" w:line="360" w:lineRule="exact"/>
        <w:ind w:firstLine="720"/>
        <w:jc w:val="both"/>
        <w:rPr>
          <w:spacing w:val="-8"/>
          <w:sz w:val="28"/>
          <w:szCs w:val="28"/>
          <w:lang w:val="fo-FO"/>
        </w:rPr>
      </w:pPr>
      <w:r w:rsidRPr="00440B34">
        <w:rPr>
          <w:spacing w:val="-8"/>
          <w:sz w:val="28"/>
          <w:szCs w:val="28"/>
          <w:lang w:val="fo-FO"/>
        </w:rPr>
        <w:t>1. Chi các hoạt động xúc tiến thương mại thị trường trong nước</w:t>
      </w:r>
    </w:p>
    <w:p w14:paraId="7368D502" w14:textId="77777777" w:rsidR="006020B9" w:rsidRPr="00440B34" w:rsidRDefault="006020B9" w:rsidP="00BC6F35">
      <w:pPr>
        <w:spacing w:before="120" w:line="360" w:lineRule="exact"/>
        <w:ind w:firstLine="720"/>
        <w:jc w:val="both"/>
        <w:rPr>
          <w:bCs/>
          <w:spacing w:val="-6"/>
          <w:sz w:val="28"/>
          <w:szCs w:val="28"/>
          <w:lang w:val="vi-VN"/>
        </w:rPr>
      </w:pPr>
      <w:r w:rsidRPr="00440B34">
        <w:rPr>
          <w:spacing w:val="-8"/>
          <w:sz w:val="28"/>
          <w:szCs w:val="28"/>
          <w:lang w:val="fo-FO"/>
        </w:rPr>
        <w:t>a)</w:t>
      </w:r>
      <w:r w:rsidRPr="00440B34">
        <w:rPr>
          <w:bCs/>
          <w:sz w:val="28"/>
          <w:szCs w:val="28"/>
          <w:lang w:val="fo-FO"/>
        </w:rPr>
        <w:t xml:space="preserve"> </w:t>
      </w:r>
      <w:r w:rsidRPr="00440B34">
        <w:rPr>
          <w:bCs/>
          <w:sz w:val="28"/>
          <w:szCs w:val="28"/>
          <w:lang w:val="vi-VN"/>
        </w:rPr>
        <w:t xml:space="preserve">Chi hỗ trợ “Tuyên truyền quảng bá sản phẩm OCOP, sản phẩm được bảo hộ chỉ dẫn địa lý tỉnh </w:t>
      </w:r>
      <w:r w:rsidRPr="00440B34">
        <w:rPr>
          <w:bCs/>
          <w:sz w:val="28"/>
          <w:szCs w:val="28"/>
          <w:lang w:val="fo-FO"/>
        </w:rPr>
        <w:t>Tuyên Quang</w:t>
      </w:r>
      <w:r w:rsidRPr="00440B34">
        <w:rPr>
          <w:bCs/>
          <w:sz w:val="28"/>
          <w:szCs w:val="28"/>
          <w:lang w:val="vi-VN"/>
        </w:rPr>
        <w:t xml:space="preserve"> </w:t>
      </w:r>
      <w:r w:rsidRPr="002D1C36">
        <w:rPr>
          <w:sz w:val="28"/>
          <w:lang w:val="fo-FO"/>
        </w:rPr>
        <w:t>trên báo giấy, báo điện tử, truyền thanh, truyền hình</w:t>
      </w:r>
      <w:r w:rsidRPr="00440B34">
        <w:rPr>
          <w:sz w:val="28"/>
          <w:lang w:val="vi-VN"/>
        </w:rPr>
        <w:t xml:space="preserve"> và </w:t>
      </w:r>
      <w:r w:rsidRPr="00440B34">
        <w:rPr>
          <w:bCs/>
          <w:sz w:val="28"/>
          <w:szCs w:val="28"/>
          <w:lang w:val="vi-VN"/>
        </w:rPr>
        <w:t>các phương tiện thông tin đại chúng và các nền tảng số Trung ương</w:t>
      </w:r>
      <w:r w:rsidRPr="00440B34">
        <w:rPr>
          <w:bCs/>
          <w:sz w:val="28"/>
          <w:szCs w:val="28"/>
          <w:lang w:val="fo-FO"/>
        </w:rPr>
        <w:t xml:space="preserve"> </w:t>
      </w:r>
      <w:r w:rsidRPr="00440B34">
        <w:rPr>
          <w:bCs/>
          <w:sz w:val="28"/>
          <w:szCs w:val="28"/>
          <w:lang w:val="vi-VN"/>
        </w:rPr>
        <w:t>bao gồm chi phí sản xuất, xuất bản và phát hành</w:t>
      </w:r>
      <w:r w:rsidRPr="00440B34">
        <w:rPr>
          <w:bCs/>
          <w:sz w:val="28"/>
          <w:szCs w:val="28"/>
          <w:lang w:val="fo-FO"/>
        </w:rPr>
        <w:t>.</w:t>
      </w:r>
      <w:r w:rsidRPr="00440B34">
        <w:rPr>
          <w:bCs/>
          <w:sz w:val="28"/>
          <w:szCs w:val="28"/>
          <w:lang w:val="vi-VN"/>
        </w:rPr>
        <w:t xml:space="preserve"> Hỗ trợ </w:t>
      </w:r>
      <w:bookmarkStart w:id="3" w:name="_Hlk178856629"/>
      <w:r w:rsidRPr="00440B34">
        <w:rPr>
          <w:bCs/>
          <w:sz w:val="28"/>
          <w:szCs w:val="28"/>
          <w:lang w:val="vi-VN"/>
        </w:rPr>
        <w:t>100% chi phí</w:t>
      </w:r>
      <w:bookmarkEnd w:id="3"/>
      <w:r w:rsidRPr="00440B34">
        <w:rPr>
          <w:bCs/>
          <w:sz w:val="28"/>
          <w:szCs w:val="28"/>
          <w:lang w:val="vi-VN"/>
        </w:rPr>
        <w:t xml:space="preserve"> nhưng không quá</w:t>
      </w:r>
      <w:r w:rsidRPr="00440B34">
        <w:rPr>
          <w:bCs/>
          <w:spacing w:val="-6"/>
          <w:sz w:val="28"/>
          <w:szCs w:val="28"/>
          <w:lang w:val="vi-VN"/>
        </w:rPr>
        <w:t xml:space="preserve"> 95 triệu đồng/1 chuyên đề tuyên truyền.</w:t>
      </w:r>
    </w:p>
    <w:p w14:paraId="17C0A10B" w14:textId="77777777" w:rsidR="00725775" w:rsidRPr="00BC6F35" w:rsidRDefault="00725775" w:rsidP="00BC6F35">
      <w:pPr>
        <w:spacing w:before="120" w:line="360" w:lineRule="exact"/>
        <w:ind w:firstLine="720"/>
        <w:jc w:val="both"/>
        <w:rPr>
          <w:bCs/>
          <w:spacing w:val="-4"/>
          <w:sz w:val="28"/>
          <w:szCs w:val="28"/>
          <w:lang w:val="vi-VN"/>
        </w:rPr>
      </w:pPr>
      <w:r w:rsidRPr="00BC6F35">
        <w:rPr>
          <w:spacing w:val="-4"/>
          <w:sz w:val="28"/>
          <w:szCs w:val="28"/>
          <w:lang w:val="fo-FO"/>
        </w:rPr>
        <w:t>b)</w:t>
      </w:r>
      <w:r w:rsidRPr="00BC6F35">
        <w:rPr>
          <w:bCs/>
          <w:spacing w:val="-4"/>
          <w:sz w:val="28"/>
          <w:szCs w:val="28"/>
          <w:lang w:val="vi-VN"/>
        </w:rPr>
        <w:t xml:space="preserve"> Chi hỗ trợ “Tuyên truyền quảng bá sản phẩm OCOP, sản phẩm được bảo hộ chỉ dẫn địa lý tỉnh Tuyên Quang </w:t>
      </w:r>
      <w:r w:rsidRPr="00BC6F35">
        <w:rPr>
          <w:spacing w:val="-4"/>
          <w:sz w:val="28"/>
          <w:lang w:val="vi-VN"/>
        </w:rPr>
        <w:t xml:space="preserve">trên báo giấy, báo điện tử, truyền thanh, truyền hình và </w:t>
      </w:r>
      <w:r w:rsidRPr="00BC6F35">
        <w:rPr>
          <w:bCs/>
          <w:spacing w:val="-4"/>
          <w:sz w:val="28"/>
          <w:szCs w:val="28"/>
          <w:lang w:val="vi-VN"/>
        </w:rPr>
        <w:t>các phương tiện thông tin đại chúng và các nền tảng số địa phương bao gồm chi phí sản xuất, xuất bản, phát hành các ấn phẩm và duy trì vận hành các nền tảng số. Hỗ trợ 100% chi phí nhưng không quá 50 triệu đồng/1 chuyên đề tuyên truyền.</w:t>
      </w:r>
    </w:p>
    <w:p w14:paraId="0FCB8D6C" w14:textId="332D85EA" w:rsidR="00E97F8D" w:rsidRPr="00440B34" w:rsidRDefault="002C5207" w:rsidP="00BC6F35">
      <w:pPr>
        <w:spacing w:before="120" w:line="360" w:lineRule="exact"/>
        <w:ind w:firstLine="720"/>
        <w:jc w:val="both"/>
        <w:rPr>
          <w:sz w:val="28"/>
          <w:lang w:val="vi-VN"/>
        </w:rPr>
      </w:pPr>
      <w:r>
        <w:rPr>
          <w:bCs/>
          <w:spacing w:val="-6"/>
          <w:sz w:val="28"/>
          <w:szCs w:val="28"/>
        </w:rPr>
        <w:t>c</w:t>
      </w:r>
      <w:r w:rsidR="00E97F8D" w:rsidRPr="00440B34">
        <w:rPr>
          <w:bCs/>
          <w:spacing w:val="-6"/>
          <w:sz w:val="28"/>
          <w:szCs w:val="28"/>
          <w:lang w:val="vi-VN"/>
        </w:rPr>
        <w:t xml:space="preserve">) </w:t>
      </w:r>
      <w:r w:rsidR="00E97F8D" w:rsidRPr="002D1C36">
        <w:rPr>
          <w:sz w:val="28"/>
          <w:lang w:val="vi-VN"/>
        </w:rPr>
        <w:t>Chi hỗ trợ tổ</w:t>
      </w:r>
      <w:r w:rsidR="00E97F8D" w:rsidRPr="00440B34">
        <w:rPr>
          <w:sz w:val="28"/>
          <w:lang w:val="vi-VN"/>
        </w:rPr>
        <w:t xml:space="preserve"> chức Hội chợ, </w:t>
      </w:r>
      <w:r w:rsidR="00E97F8D" w:rsidRPr="002D1C36">
        <w:rPr>
          <w:sz w:val="28"/>
          <w:lang w:val="vi-VN"/>
        </w:rPr>
        <w:t>triển lãm</w:t>
      </w:r>
      <w:r w:rsidR="003062AE" w:rsidRPr="00440B34">
        <w:rPr>
          <w:sz w:val="28"/>
          <w:lang w:val="vi-VN"/>
        </w:rPr>
        <w:t xml:space="preserve"> và trưng bày, quảng bá, giới thiệu sản phẩm </w:t>
      </w:r>
      <w:r w:rsidR="00280891" w:rsidRPr="00440B34">
        <w:rPr>
          <w:sz w:val="28"/>
          <w:lang w:val="vi-VN"/>
        </w:rPr>
        <w:t>gắn với các sự kiện k</w:t>
      </w:r>
      <w:r w:rsidR="00E97F8D" w:rsidRPr="00440B34">
        <w:rPr>
          <w:sz w:val="28"/>
          <w:lang w:val="vi-VN"/>
        </w:rPr>
        <w:t>inh tế, chính trị, các ngày lễ lớn của tỉnh</w:t>
      </w:r>
      <w:r w:rsidR="003062AE" w:rsidRPr="00440B34">
        <w:rPr>
          <w:sz w:val="28"/>
          <w:lang w:val="vi-VN"/>
        </w:rPr>
        <w:t xml:space="preserve"> với quy mô từ 100 gian hàng trở lên</w:t>
      </w:r>
      <w:r w:rsidR="00E97F8D" w:rsidRPr="00440B34">
        <w:rPr>
          <w:sz w:val="28"/>
          <w:lang w:val="vi-VN"/>
        </w:rPr>
        <w:t xml:space="preserve">: Hỗ trợ 100% chi phí thuê gian hàng, chi thông tin tuyên truyền và chi hoạt động của Ban Tổ chức Hội chợ trên cơ sở giá đấu thầu hoặc trường hợp không đủ điều kiện đấu thầu thì theo giá được cấp có thẩm quyền phê duyệt. Hỗ trợ 100% chi phí đón tiếp đại biểu Trung ương, UBND các tỉnh, thành phố các hiệp hội, ngành hàng, Sở Công </w:t>
      </w:r>
      <w:r w:rsidR="003062AE" w:rsidRPr="00440B34">
        <w:rPr>
          <w:sz w:val="28"/>
          <w:lang w:val="vi-VN"/>
        </w:rPr>
        <w:t xml:space="preserve">Thương, các xã, phường trên địa bàn tỉnh </w:t>
      </w:r>
      <w:r w:rsidR="00E97F8D" w:rsidRPr="00440B34">
        <w:rPr>
          <w:sz w:val="28"/>
          <w:lang w:val="vi-VN"/>
        </w:rPr>
        <w:t>dự lễ khai mạc hội chợ, tối đa là 02 ngày không quá 05 người/đoàn.</w:t>
      </w:r>
    </w:p>
    <w:p w14:paraId="0EFD1844" w14:textId="77777777" w:rsidR="003062AE" w:rsidRPr="00191E47" w:rsidRDefault="003062AE" w:rsidP="00BC6F35">
      <w:pPr>
        <w:spacing w:before="120" w:line="360" w:lineRule="exact"/>
        <w:ind w:firstLine="720"/>
        <w:jc w:val="both"/>
        <w:rPr>
          <w:sz w:val="28"/>
          <w:szCs w:val="28"/>
          <w:lang w:val="vi-VN"/>
        </w:rPr>
      </w:pPr>
      <w:r w:rsidRPr="00440B34">
        <w:rPr>
          <w:sz w:val="28"/>
          <w:lang w:val="vi-VN"/>
        </w:rPr>
        <w:t xml:space="preserve">Hỗ trợ 100% chi phí </w:t>
      </w:r>
      <w:r w:rsidRPr="00440B34">
        <w:rPr>
          <w:sz w:val="28"/>
          <w:szCs w:val="28"/>
          <w:lang w:val="vi-VN"/>
        </w:rPr>
        <w:t xml:space="preserve">thuê gian hàng, </w:t>
      </w:r>
      <w:r w:rsidRPr="00440B34">
        <w:rPr>
          <w:sz w:val="28"/>
          <w:lang w:val="vi-VN"/>
        </w:rPr>
        <w:t xml:space="preserve">không quá 02 gian hàng tiêu chuẩn 3mx3m/đơn vị tham gia cho </w:t>
      </w:r>
      <w:r w:rsidRPr="00440B34">
        <w:rPr>
          <w:sz w:val="28"/>
          <w:szCs w:val="28"/>
          <w:lang w:val="vi-VN"/>
        </w:rPr>
        <w:t xml:space="preserve">tổ chức, cá nhân tham gia công tác quản lý thực hiện các hoạt động xúc tiến </w:t>
      </w:r>
      <w:r w:rsidRPr="00191E47">
        <w:rPr>
          <w:sz w:val="28"/>
          <w:szCs w:val="28"/>
          <w:lang w:val="vi-VN"/>
        </w:rPr>
        <w:t xml:space="preserve">thương mại, Trung tâm Xúc tiến Đầu tư, Thương mại - Du lịch, Trung tâm Khuyến công &amp; Xúc tiến thương mại, Trung tâm Xúc tiến thương mại các tỉnh, thành phố, </w:t>
      </w:r>
      <w:r w:rsidR="00191E47" w:rsidRPr="00191E47">
        <w:rPr>
          <w:spacing w:val="-6"/>
          <w:sz w:val="28"/>
          <w:szCs w:val="28"/>
          <w:lang w:val="de-DE"/>
        </w:rPr>
        <w:t>phòng Kinh tế các xã</w:t>
      </w:r>
      <w:r w:rsidR="00191E47">
        <w:rPr>
          <w:spacing w:val="-6"/>
          <w:sz w:val="28"/>
          <w:szCs w:val="28"/>
          <w:lang w:val="de-DE"/>
        </w:rPr>
        <w:t>,</w:t>
      </w:r>
      <w:r w:rsidR="00191E47" w:rsidRPr="00191E47">
        <w:rPr>
          <w:spacing w:val="-6"/>
          <w:sz w:val="28"/>
          <w:szCs w:val="28"/>
          <w:lang w:val="de-DE"/>
        </w:rPr>
        <w:t xml:space="preserve"> </w:t>
      </w:r>
      <w:r w:rsidR="00191E47">
        <w:rPr>
          <w:spacing w:val="-6"/>
          <w:sz w:val="28"/>
          <w:szCs w:val="28"/>
          <w:lang w:val="de-DE"/>
        </w:rPr>
        <w:t>p</w:t>
      </w:r>
      <w:r w:rsidR="00191E47" w:rsidRPr="00191E47">
        <w:rPr>
          <w:spacing w:val="-6"/>
          <w:sz w:val="28"/>
          <w:szCs w:val="28"/>
          <w:lang w:val="de-DE"/>
        </w:rPr>
        <w:t>hòng Kinh tế hạ tầng và Đô thị các phường</w:t>
      </w:r>
      <w:r w:rsidR="00191E47" w:rsidRPr="00191E47">
        <w:rPr>
          <w:sz w:val="28"/>
          <w:szCs w:val="28"/>
          <w:lang w:val="vi-VN"/>
        </w:rPr>
        <w:t xml:space="preserve"> </w:t>
      </w:r>
      <w:r w:rsidRPr="00191E47">
        <w:rPr>
          <w:sz w:val="28"/>
          <w:szCs w:val="28"/>
          <w:lang w:val="vi-VN"/>
        </w:rPr>
        <w:t xml:space="preserve">trên địa bàn tỉnh và gian hàng cho các doanh nghiệp Trung Quốc tham gia các sự kiện (nếu có). </w:t>
      </w:r>
    </w:p>
    <w:p w14:paraId="1E98ACBE" w14:textId="77777777" w:rsidR="00E97F8D" w:rsidRPr="00440B34" w:rsidRDefault="00E97F8D" w:rsidP="00BC6F35">
      <w:pPr>
        <w:shd w:val="clear" w:color="auto" w:fill="FFFFFF"/>
        <w:spacing w:before="120" w:line="360" w:lineRule="exact"/>
        <w:ind w:firstLine="720"/>
        <w:jc w:val="both"/>
        <w:rPr>
          <w:sz w:val="28"/>
          <w:lang w:val="vi-VN"/>
        </w:rPr>
      </w:pPr>
      <w:r w:rsidRPr="00191E47">
        <w:rPr>
          <w:sz w:val="28"/>
          <w:szCs w:val="28"/>
          <w:lang w:val="vi-VN"/>
        </w:rPr>
        <w:t>Hỗ trợ 50%</w:t>
      </w:r>
      <w:r w:rsidR="00ED508F" w:rsidRPr="00191E47">
        <w:rPr>
          <w:sz w:val="28"/>
          <w:szCs w:val="28"/>
          <w:lang w:val="vi-VN"/>
        </w:rPr>
        <w:t xml:space="preserve"> </w:t>
      </w:r>
      <w:r w:rsidR="003062AE" w:rsidRPr="00191E47">
        <w:rPr>
          <w:sz w:val="28"/>
          <w:szCs w:val="28"/>
          <w:lang w:val="vi-VN"/>
        </w:rPr>
        <w:t xml:space="preserve">chi phí </w:t>
      </w:r>
      <w:r w:rsidRPr="00191E47">
        <w:rPr>
          <w:sz w:val="28"/>
          <w:szCs w:val="28"/>
          <w:lang w:val="vi-VN"/>
        </w:rPr>
        <w:t>thuê gian hàng cho các doanh nghiệp trong nước tham dự</w:t>
      </w:r>
      <w:r w:rsidR="003062AE" w:rsidRPr="00191E47">
        <w:rPr>
          <w:sz w:val="28"/>
          <w:szCs w:val="28"/>
          <w:lang w:val="vi-VN"/>
        </w:rPr>
        <w:t xml:space="preserve"> các sự kiện</w:t>
      </w:r>
      <w:r w:rsidR="00ED508F" w:rsidRPr="00191E47">
        <w:rPr>
          <w:sz w:val="28"/>
          <w:szCs w:val="28"/>
          <w:lang w:val="vi-VN"/>
        </w:rPr>
        <w:t xml:space="preserve"> và không quá 02 gian hàng tiêu</w:t>
      </w:r>
      <w:r w:rsidR="00ED508F" w:rsidRPr="00440B34">
        <w:rPr>
          <w:sz w:val="28"/>
          <w:lang w:val="vi-VN"/>
        </w:rPr>
        <w:t xml:space="preserve"> chuẩn 3mx3m/đơn vị tham </w:t>
      </w:r>
      <w:r w:rsidR="00EB3321" w:rsidRPr="00440B34">
        <w:rPr>
          <w:sz w:val="28"/>
          <w:lang w:val="vi-VN"/>
        </w:rPr>
        <w:t>gia.</w:t>
      </w:r>
    </w:p>
    <w:p w14:paraId="6227A5CD" w14:textId="2D23A4BE" w:rsidR="00E97F8D" w:rsidRPr="002C5207" w:rsidRDefault="00E97F8D" w:rsidP="00BC6F35">
      <w:pPr>
        <w:spacing w:before="120" w:line="360" w:lineRule="exact"/>
        <w:ind w:firstLine="720"/>
        <w:jc w:val="both"/>
        <w:rPr>
          <w:bCs/>
          <w:sz w:val="28"/>
          <w:szCs w:val="28"/>
        </w:rPr>
      </w:pPr>
      <w:r w:rsidRPr="00440B34">
        <w:rPr>
          <w:sz w:val="28"/>
          <w:szCs w:val="28"/>
          <w:lang w:val="vi-VN"/>
        </w:rPr>
        <w:t xml:space="preserve">đ) Chi tổ chức Hội nghị kết nối </w:t>
      </w:r>
      <w:r w:rsidRPr="00440B34">
        <w:rPr>
          <w:bCs/>
          <w:sz w:val="28"/>
          <w:szCs w:val="28"/>
          <w:lang w:val="vi-VN"/>
        </w:rPr>
        <w:t>xúc tiến hỗ trợ tiêu thụ các sản phẩm của tỉnh Tuyên Quang</w:t>
      </w:r>
      <w:r w:rsidRPr="00440B34">
        <w:rPr>
          <w:sz w:val="28"/>
          <w:szCs w:val="28"/>
          <w:lang w:val="vi-VN"/>
        </w:rPr>
        <w:t>, trưng bày sản phẩm gắn với các sự kiện kinh tế - chính trị, các ngày lễ lớn của tỉnh, các tuần hàng quảng bá, giới thiệu sản phẩm OCOP, sản phẩm được bảo hộ chỉ dẫn địa lý của tỉnh tại địa bàn trong và ngoài tỉnh</w:t>
      </w:r>
      <w:r w:rsidR="0077546C" w:rsidRPr="00440B34">
        <w:rPr>
          <w:sz w:val="28"/>
          <w:szCs w:val="28"/>
          <w:lang w:val="vi-VN"/>
        </w:rPr>
        <w:t xml:space="preserve"> quy mô dưới 100 gian hàng tiêu chuẩn 3mx3m</w:t>
      </w:r>
      <w:r w:rsidRPr="00440B34">
        <w:rPr>
          <w:sz w:val="28"/>
          <w:szCs w:val="28"/>
          <w:lang w:val="vi-VN"/>
        </w:rPr>
        <w:t xml:space="preserve">. </w:t>
      </w:r>
      <w:r w:rsidRPr="00440B34">
        <w:rPr>
          <w:bCs/>
          <w:sz w:val="28"/>
          <w:szCs w:val="28"/>
          <w:lang w:val="vi-VN"/>
        </w:rPr>
        <w:t xml:space="preserve">Hỗ trợ 100% chi phí gian hàng, trang trí tổng thể và các dịch vụ phục vụ kèm theo; Tổ chức khai mạc, bế mạc </w:t>
      </w:r>
      <w:r w:rsidRPr="00440B34">
        <w:rPr>
          <w:bCs/>
          <w:i/>
          <w:iCs/>
          <w:sz w:val="28"/>
          <w:szCs w:val="28"/>
          <w:lang w:val="vi-VN"/>
        </w:rPr>
        <w:t>(giấy mời, đón tiếp, âm thanh, ánh sáng, chương trình biểu diễn nghệ thuật)</w:t>
      </w:r>
      <w:r w:rsidRPr="00440B34">
        <w:rPr>
          <w:bCs/>
          <w:sz w:val="28"/>
          <w:szCs w:val="28"/>
          <w:lang w:val="vi-VN"/>
        </w:rPr>
        <w:t xml:space="preserve">; Thuê hội trường, thiết bị, sản phẩm dùng thử; </w:t>
      </w:r>
      <w:r w:rsidR="00916AD8" w:rsidRPr="00440B34">
        <w:rPr>
          <w:bCs/>
          <w:sz w:val="28"/>
          <w:szCs w:val="28"/>
          <w:lang w:val="vi-VN"/>
        </w:rPr>
        <w:t>c</w:t>
      </w:r>
      <w:r w:rsidRPr="00440B34">
        <w:rPr>
          <w:bCs/>
          <w:sz w:val="28"/>
          <w:szCs w:val="28"/>
          <w:lang w:val="vi-VN"/>
        </w:rPr>
        <w:t>hi phí vận chuyển, tuyên truyề</w:t>
      </w:r>
      <w:r w:rsidR="00FE1C11">
        <w:rPr>
          <w:bCs/>
          <w:sz w:val="28"/>
          <w:szCs w:val="28"/>
          <w:lang w:val="vi-VN"/>
        </w:rPr>
        <w:t>n quảng bá, tiếp khách (nếu có)</w:t>
      </w:r>
      <w:r w:rsidR="002C5207">
        <w:rPr>
          <w:bCs/>
          <w:sz w:val="28"/>
          <w:szCs w:val="28"/>
        </w:rPr>
        <w:t>.</w:t>
      </w:r>
    </w:p>
    <w:p w14:paraId="26108CD4" w14:textId="49288638" w:rsidR="00002222" w:rsidRPr="002C5207" w:rsidRDefault="00002222" w:rsidP="00BC6F35">
      <w:pPr>
        <w:spacing w:before="120" w:line="360" w:lineRule="exact"/>
        <w:ind w:firstLine="720"/>
        <w:jc w:val="both"/>
        <w:rPr>
          <w:sz w:val="28"/>
          <w:szCs w:val="28"/>
          <w:lang w:val="vi-VN"/>
        </w:rPr>
      </w:pPr>
      <w:r w:rsidRPr="00440B34">
        <w:rPr>
          <w:bCs/>
          <w:sz w:val="28"/>
          <w:szCs w:val="28"/>
          <w:lang w:val="es-ES"/>
        </w:rPr>
        <w:t>e) Chi hỗ trợ tổ chức</w:t>
      </w:r>
      <w:r w:rsidR="00C732D8" w:rsidRPr="00440B34">
        <w:rPr>
          <w:bCs/>
          <w:sz w:val="28"/>
          <w:szCs w:val="28"/>
          <w:lang w:val="es-ES"/>
        </w:rPr>
        <w:t xml:space="preserve"> tuần hàng,</w:t>
      </w:r>
      <w:r w:rsidRPr="00440B34">
        <w:rPr>
          <w:bCs/>
          <w:sz w:val="28"/>
          <w:szCs w:val="28"/>
          <w:lang w:val="es-ES"/>
        </w:rPr>
        <w:t xml:space="preserve"> phiên chợ</w:t>
      </w:r>
      <w:r w:rsidRPr="00440B34">
        <w:rPr>
          <w:bCs/>
          <w:sz w:val="28"/>
          <w:szCs w:val="28"/>
          <w:lang w:val="vi-VN"/>
        </w:rPr>
        <w:t xml:space="preserve"> </w:t>
      </w:r>
      <w:r w:rsidRPr="00440B34">
        <w:rPr>
          <w:bCs/>
          <w:sz w:val="28"/>
          <w:szCs w:val="28"/>
          <w:lang w:val="es-ES"/>
        </w:rPr>
        <w:t>hàng Việt từ</w:t>
      </w:r>
      <w:r w:rsidRPr="00440B34">
        <w:rPr>
          <w:bCs/>
          <w:sz w:val="28"/>
          <w:szCs w:val="28"/>
          <w:lang w:val="vi-VN"/>
        </w:rPr>
        <w:t xml:space="preserve"> khu vực sản xuất đến các xã </w:t>
      </w:r>
      <w:r w:rsidRPr="00440B34">
        <w:rPr>
          <w:bCs/>
          <w:sz w:val="28"/>
          <w:szCs w:val="28"/>
          <w:lang w:val="es-ES"/>
        </w:rPr>
        <w:t>miền núi, biên</w:t>
      </w:r>
      <w:r w:rsidRPr="00440B34">
        <w:rPr>
          <w:bCs/>
          <w:sz w:val="28"/>
          <w:szCs w:val="28"/>
          <w:lang w:val="vi-VN"/>
        </w:rPr>
        <w:t xml:space="preserve"> giới, khu du lịch, </w:t>
      </w:r>
      <w:r w:rsidRPr="00440B34">
        <w:rPr>
          <w:bCs/>
          <w:sz w:val="28"/>
          <w:szCs w:val="28"/>
          <w:lang w:val="es-ES"/>
        </w:rPr>
        <w:t>vùng sâu, vùng xa</w:t>
      </w:r>
      <w:r w:rsidRPr="00440B34">
        <w:rPr>
          <w:bCs/>
          <w:sz w:val="28"/>
          <w:szCs w:val="28"/>
          <w:lang w:val="vi-VN"/>
        </w:rPr>
        <w:t xml:space="preserve">, vùng đồng bào dân tộc </w:t>
      </w:r>
      <w:r w:rsidRPr="00440B34">
        <w:rPr>
          <w:bCs/>
          <w:sz w:val="28"/>
          <w:szCs w:val="28"/>
          <w:lang w:val="es-ES"/>
        </w:rPr>
        <w:t>kết hợp với công tác tuyên truyền quảng bá, nâng cao nhận thức cộng đồng về sản phẩm hàng hóa Việt Nam</w:t>
      </w:r>
      <w:r w:rsidRPr="00440B34">
        <w:rPr>
          <w:bCs/>
          <w:sz w:val="28"/>
          <w:szCs w:val="28"/>
          <w:lang w:val="vi-VN"/>
        </w:rPr>
        <w:t xml:space="preserve"> </w:t>
      </w:r>
      <w:r w:rsidR="00C732D8" w:rsidRPr="00440B34">
        <w:rPr>
          <w:bCs/>
          <w:sz w:val="28"/>
          <w:szCs w:val="28"/>
          <w:lang w:val="es-ES"/>
        </w:rPr>
        <w:t>giới thiệu sản phẩm công nghiệp nông thôn tiêu biểu, sản phẩm OCOP, sản phẩm đặc trưng và các sản phẩm của vùng đồng bào dân tộc thiểu số và miền núi của tỉnh Tuyên Quang</w:t>
      </w:r>
      <w:r w:rsidR="00C732D8" w:rsidRPr="00440B34">
        <w:rPr>
          <w:bCs/>
          <w:sz w:val="28"/>
          <w:szCs w:val="28"/>
          <w:lang w:val="vi-VN"/>
        </w:rPr>
        <w:t xml:space="preserve"> </w:t>
      </w:r>
      <w:r w:rsidRPr="00440B34">
        <w:rPr>
          <w:bCs/>
          <w:sz w:val="28"/>
          <w:szCs w:val="28"/>
          <w:lang w:val="vi-VN"/>
        </w:rPr>
        <w:t xml:space="preserve">trên địa bàn tỉnh Tuyên Quang bao gồm: </w:t>
      </w:r>
      <w:r w:rsidRPr="002D1C36">
        <w:rPr>
          <w:sz w:val="28"/>
          <w:szCs w:val="28"/>
          <w:lang w:val="vi-VN"/>
        </w:rPr>
        <w:t xml:space="preserve">Chi phí thuê mặt bằng, dàn dựng gian hàng, </w:t>
      </w:r>
      <w:r w:rsidRPr="00440B34">
        <w:rPr>
          <w:sz w:val="28"/>
          <w:szCs w:val="28"/>
          <w:lang w:val="vi-VN"/>
        </w:rPr>
        <w:t xml:space="preserve">trang trí tổng thể, </w:t>
      </w:r>
      <w:r w:rsidRPr="002D1C36">
        <w:rPr>
          <w:sz w:val="28"/>
          <w:szCs w:val="28"/>
          <w:lang w:val="vi-VN"/>
        </w:rPr>
        <w:t>điện</w:t>
      </w:r>
      <w:r w:rsidRPr="00440B34">
        <w:rPr>
          <w:sz w:val="28"/>
          <w:szCs w:val="28"/>
          <w:lang w:val="vi-VN"/>
        </w:rPr>
        <w:t xml:space="preserve">, </w:t>
      </w:r>
      <w:r w:rsidRPr="002D1C36">
        <w:rPr>
          <w:sz w:val="28"/>
          <w:szCs w:val="28"/>
          <w:lang w:val="vi-VN"/>
        </w:rPr>
        <w:t>nước, an ninh, vệ sinh</w:t>
      </w:r>
      <w:r w:rsidRPr="00440B34">
        <w:rPr>
          <w:sz w:val="28"/>
          <w:szCs w:val="28"/>
          <w:lang w:val="vi-VN"/>
        </w:rPr>
        <w:t xml:space="preserve">, khai mạc </w:t>
      </w:r>
      <w:r w:rsidRPr="00440B34">
        <w:rPr>
          <w:iCs/>
          <w:sz w:val="28"/>
          <w:szCs w:val="28"/>
          <w:lang w:val="vi-VN"/>
        </w:rPr>
        <w:t>(nếu có)</w:t>
      </w:r>
      <w:r w:rsidRPr="00440B34">
        <w:rPr>
          <w:sz w:val="28"/>
          <w:szCs w:val="28"/>
          <w:lang w:val="vi-VN"/>
        </w:rPr>
        <w:t xml:space="preserve">; </w:t>
      </w:r>
      <w:r w:rsidRPr="002D1C36">
        <w:rPr>
          <w:sz w:val="28"/>
          <w:szCs w:val="28"/>
          <w:lang w:val="vi-VN"/>
        </w:rPr>
        <w:t>Chi phí vận chuyển;</w:t>
      </w:r>
      <w:r w:rsidRPr="00440B34">
        <w:rPr>
          <w:sz w:val="28"/>
          <w:szCs w:val="28"/>
          <w:lang w:val="vi-VN"/>
        </w:rPr>
        <w:t xml:space="preserve"> </w:t>
      </w:r>
      <w:r w:rsidRPr="002D1C36">
        <w:rPr>
          <w:sz w:val="28"/>
          <w:szCs w:val="28"/>
          <w:lang w:val="vi-VN"/>
        </w:rPr>
        <w:t>Chi phí tuyên truyền, quảng bá giới thiệu chương trình tổ chức bán hàng và hệ thống phân phối hàng hóa;</w:t>
      </w:r>
      <w:r w:rsidRPr="00440B34">
        <w:rPr>
          <w:sz w:val="28"/>
          <w:szCs w:val="28"/>
          <w:lang w:val="vi-VN"/>
        </w:rPr>
        <w:t xml:space="preserve"> </w:t>
      </w:r>
      <w:r w:rsidRPr="00440B34">
        <w:rPr>
          <w:sz w:val="28"/>
          <w:szCs w:val="28"/>
          <w:lang w:val="pt-BR"/>
        </w:rPr>
        <w:t xml:space="preserve">Các khoản chi khác (nếu có). </w:t>
      </w:r>
      <w:r w:rsidR="002C5207">
        <w:rPr>
          <w:sz w:val="28"/>
          <w:szCs w:val="28"/>
          <w:lang w:val="vi-VN"/>
        </w:rPr>
        <w:t xml:space="preserve">Hỗ trợ </w:t>
      </w:r>
      <w:r w:rsidR="002C5207">
        <w:rPr>
          <w:sz w:val="28"/>
          <w:szCs w:val="28"/>
        </w:rPr>
        <w:t>10</w:t>
      </w:r>
      <w:r w:rsidR="002C5207" w:rsidRPr="002D1C36">
        <w:rPr>
          <w:sz w:val="28"/>
          <w:szCs w:val="28"/>
          <w:lang w:val="pt-BR"/>
        </w:rPr>
        <w:t xml:space="preserve">0% các khoản chi phí </w:t>
      </w:r>
      <w:r w:rsidR="002C5207" w:rsidRPr="00440B34">
        <w:rPr>
          <w:sz w:val="28"/>
          <w:szCs w:val="28"/>
          <w:lang w:val="vi-VN"/>
        </w:rPr>
        <w:t xml:space="preserve">nhưng </w:t>
      </w:r>
      <w:r w:rsidR="002C5207">
        <w:rPr>
          <w:sz w:val="28"/>
          <w:szCs w:val="28"/>
          <w:lang w:val="pt-BR"/>
        </w:rPr>
        <w:t>tối đa không quá 300</w:t>
      </w:r>
      <w:r w:rsidR="002C5207" w:rsidRPr="002D1C36">
        <w:rPr>
          <w:sz w:val="28"/>
          <w:szCs w:val="28"/>
          <w:lang w:val="pt-BR"/>
        </w:rPr>
        <w:t xml:space="preserve"> triệu đồng/1 phiên.</w:t>
      </w:r>
    </w:p>
    <w:p w14:paraId="63F7754F" w14:textId="10319B05" w:rsidR="00C21119" w:rsidRPr="00440B34" w:rsidRDefault="00C21119" w:rsidP="00BC6F35">
      <w:pPr>
        <w:spacing w:before="120" w:line="360" w:lineRule="exact"/>
        <w:ind w:firstLine="720"/>
        <w:jc w:val="both"/>
        <w:rPr>
          <w:sz w:val="28"/>
          <w:szCs w:val="28"/>
          <w:lang w:val="vi-VN"/>
        </w:rPr>
      </w:pPr>
      <w:r w:rsidRPr="00440B34">
        <w:rPr>
          <w:bCs/>
          <w:sz w:val="28"/>
          <w:szCs w:val="28"/>
          <w:lang w:val="es-ES"/>
        </w:rPr>
        <w:t>g) Chi hỗ trợ tổ chức bán hàng, thực hiện các chương trình đưa hàng Việt về nông thôn, các khu công nghiệp, khu đô thị kết hợp với công tác tuyên truyền quảng bá, nâng cao nhận thức cộng đồng về sản phẩm hàng hóa Việt Nam</w:t>
      </w:r>
      <w:r w:rsidRPr="00440B34">
        <w:rPr>
          <w:bCs/>
          <w:sz w:val="28"/>
          <w:szCs w:val="28"/>
          <w:lang w:val="vi-VN"/>
        </w:rPr>
        <w:t xml:space="preserve"> trên địa bàn tỉnh Tuyên Quang</w:t>
      </w:r>
      <w:r w:rsidRPr="002D1C36">
        <w:rPr>
          <w:bCs/>
          <w:sz w:val="28"/>
          <w:szCs w:val="28"/>
          <w:lang w:val="pt-BR"/>
        </w:rPr>
        <w:t xml:space="preserve"> bao gồm: </w:t>
      </w:r>
      <w:r w:rsidRPr="002D1C36">
        <w:rPr>
          <w:sz w:val="28"/>
          <w:szCs w:val="28"/>
          <w:lang w:val="pt-BR"/>
        </w:rPr>
        <w:t xml:space="preserve">Chi phí thuê mặt bằng, dàn dựng gian hàng, </w:t>
      </w:r>
      <w:r w:rsidRPr="00440B34">
        <w:rPr>
          <w:sz w:val="28"/>
          <w:szCs w:val="28"/>
          <w:lang w:val="vi-VN"/>
        </w:rPr>
        <w:t xml:space="preserve">trang trí tổng thể, </w:t>
      </w:r>
      <w:r w:rsidRPr="002D1C36">
        <w:rPr>
          <w:sz w:val="28"/>
          <w:szCs w:val="28"/>
          <w:lang w:val="pt-BR"/>
        </w:rPr>
        <w:t>điện nước, an ninh, vệ sinh</w:t>
      </w:r>
      <w:r w:rsidRPr="00440B34">
        <w:rPr>
          <w:sz w:val="28"/>
          <w:szCs w:val="28"/>
          <w:lang w:val="vi-VN"/>
        </w:rPr>
        <w:t xml:space="preserve">, khai mạc </w:t>
      </w:r>
      <w:r w:rsidRPr="00440B34">
        <w:rPr>
          <w:iCs/>
          <w:sz w:val="28"/>
          <w:szCs w:val="28"/>
          <w:lang w:val="vi-VN"/>
        </w:rPr>
        <w:t>(nếu có)</w:t>
      </w:r>
      <w:r w:rsidRPr="00440B34">
        <w:rPr>
          <w:sz w:val="28"/>
          <w:szCs w:val="28"/>
          <w:lang w:val="vi-VN"/>
        </w:rPr>
        <w:t xml:space="preserve">; </w:t>
      </w:r>
      <w:r w:rsidRPr="002D1C36">
        <w:rPr>
          <w:sz w:val="28"/>
          <w:szCs w:val="28"/>
          <w:lang w:val="pt-BR"/>
        </w:rPr>
        <w:t>Chi phí vận chuyển;</w:t>
      </w:r>
      <w:r w:rsidRPr="00440B34">
        <w:rPr>
          <w:sz w:val="28"/>
          <w:szCs w:val="28"/>
          <w:lang w:val="vi-VN"/>
        </w:rPr>
        <w:t xml:space="preserve"> </w:t>
      </w:r>
      <w:r w:rsidRPr="002D1C36">
        <w:rPr>
          <w:sz w:val="28"/>
          <w:szCs w:val="28"/>
          <w:lang w:val="pt-BR"/>
        </w:rPr>
        <w:t>Chi phí tuyên truyền, quảng bá giới thiệu chương trình tổ chức bán hàng và hệ thống phân phối hàng hóa;</w:t>
      </w:r>
      <w:r w:rsidRPr="00440B34">
        <w:rPr>
          <w:sz w:val="28"/>
          <w:szCs w:val="28"/>
          <w:lang w:val="vi-VN"/>
        </w:rPr>
        <w:t xml:space="preserve"> </w:t>
      </w:r>
      <w:r w:rsidRPr="00440B34">
        <w:rPr>
          <w:sz w:val="28"/>
          <w:szCs w:val="28"/>
          <w:lang w:val="pt-BR"/>
        </w:rPr>
        <w:t xml:space="preserve">Các khoản chi khác (nếu có). </w:t>
      </w:r>
      <w:r w:rsidRPr="00440B34">
        <w:rPr>
          <w:sz w:val="28"/>
          <w:szCs w:val="28"/>
          <w:lang w:val="vi-VN"/>
        </w:rPr>
        <w:t>Hỗ trợ 7</w:t>
      </w:r>
      <w:r w:rsidRPr="002D1C36">
        <w:rPr>
          <w:sz w:val="28"/>
          <w:szCs w:val="28"/>
          <w:lang w:val="pt-BR"/>
        </w:rPr>
        <w:t xml:space="preserve">0% các khoản chi phí </w:t>
      </w:r>
      <w:r w:rsidRPr="00440B34">
        <w:rPr>
          <w:sz w:val="28"/>
          <w:szCs w:val="28"/>
          <w:lang w:val="vi-VN"/>
        </w:rPr>
        <w:t xml:space="preserve">nhưng </w:t>
      </w:r>
      <w:r w:rsidR="002C5207">
        <w:rPr>
          <w:sz w:val="28"/>
          <w:szCs w:val="28"/>
          <w:lang w:val="pt-BR"/>
        </w:rPr>
        <w:t>tối đa không quá 150</w:t>
      </w:r>
      <w:r w:rsidRPr="002D1C36">
        <w:rPr>
          <w:sz w:val="28"/>
          <w:szCs w:val="28"/>
          <w:lang w:val="pt-BR"/>
        </w:rPr>
        <w:t xml:space="preserve"> triệu đồng/1 phiên.</w:t>
      </w:r>
    </w:p>
    <w:p w14:paraId="275C3ECD" w14:textId="77777777" w:rsidR="00C732D8" w:rsidRPr="00440B34" w:rsidRDefault="00C732D8" w:rsidP="00BC6F35">
      <w:pPr>
        <w:shd w:val="clear" w:color="auto" w:fill="FFFFFF"/>
        <w:spacing w:before="120" w:line="360" w:lineRule="exact"/>
        <w:ind w:firstLine="720"/>
        <w:jc w:val="both"/>
        <w:rPr>
          <w:sz w:val="28"/>
          <w:szCs w:val="28"/>
          <w:lang w:val="vi-VN"/>
        </w:rPr>
      </w:pPr>
      <w:r w:rsidRPr="00440B34">
        <w:rPr>
          <w:bCs/>
          <w:sz w:val="28"/>
          <w:szCs w:val="28"/>
          <w:lang w:val="vi-VN"/>
        </w:rPr>
        <w:t>h) Hỗ trợ tổ chức hội nghị với các đoàn giao dịch đến tỉnh Tuyên Quang kết nối giao thương tiêu thụ sản phẩm của tỉnh và tỉnh bạn bao gồm các chi phí:</w:t>
      </w:r>
      <w:r w:rsidRPr="00440B34">
        <w:rPr>
          <w:b/>
          <w:bCs/>
          <w:sz w:val="28"/>
          <w:szCs w:val="28"/>
          <w:lang w:val="vi-VN"/>
        </w:rPr>
        <w:t xml:space="preserve"> </w:t>
      </w:r>
      <w:r w:rsidRPr="00440B34">
        <w:rPr>
          <w:sz w:val="28"/>
          <w:szCs w:val="28"/>
          <w:lang w:val="vi-VN"/>
        </w:rPr>
        <w:t>thuê hội trường; tiếp khách; tài liệu, văn phòng phẩm, giải khát giữa giờ; công tác phí cho cán bộ tổ chức; tuyên truyền quảng bá; chi phí vận chuyển hàng hóa của các tổ chức, cá nhân tham gia trưng bày hoạt động bên lề hội nghị. Hỗ trợ: 100% chi phí nhưng không quá 50 triệu đồng/đoàn/hội nghị.</w:t>
      </w:r>
    </w:p>
    <w:p w14:paraId="18E215EB" w14:textId="77777777" w:rsidR="0036053A" w:rsidRPr="00440B34" w:rsidRDefault="0036053A" w:rsidP="00BC6F35">
      <w:pPr>
        <w:shd w:val="clear" w:color="auto" w:fill="FFFFFF"/>
        <w:spacing w:before="120" w:line="360" w:lineRule="exact"/>
        <w:ind w:firstLine="720"/>
        <w:jc w:val="both"/>
        <w:rPr>
          <w:bCs/>
          <w:sz w:val="28"/>
          <w:szCs w:val="28"/>
          <w:lang w:val="es-ES"/>
        </w:rPr>
      </w:pPr>
      <w:r w:rsidRPr="002D1C36">
        <w:rPr>
          <w:sz w:val="28"/>
          <w:szCs w:val="28"/>
          <w:lang w:val="vi-VN"/>
        </w:rPr>
        <w:t>i)</w:t>
      </w:r>
      <w:r w:rsidRPr="00440B34">
        <w:rPr>
          <w:bCs/>
          <w:sz w:val="28"/>
          <w:szCs w:val="28"/>
          <w:lang w:val="es-ES"/>
        </w:rPr>
        <w:t xml:space="preserve"> Hỗ trợ tổ chức đoàn công tác</w:t>
      </w:r>
      <w:r w:rsidRPr="00440B34">
        <w:rPr>
          <w:bCs/>
          <w:sz w:val="28"/>
          <w:szCs w:val="28"/>
          <w:lang w:val="vi-VN"/>
        </w:rPr>
        <w:t xml:space="preserve"> </w:t>
      </w:r>
      <w:r w:rsidRPr="00440B34">
        <w:rPr>
          <w:bCs/>
          <w:sz w:val="28"/>
          <w:szCs w:val="28"/>
          <w:lang w:val="es-ES"/>
        </w:rPr>
        <w:t>gồm cán bộ đơn vị chủ trì, cán bộ quản lý nhà nước và doanh nghiệp tìm hiểu, nghiên cứu khảo sát thị trường, trao</w:t>
      </w:r>
      <w:r w:rsidRPr="00440B34">
        <w:rPr>
          <w:bCs/>
          <w:sz w:val="28"/>
          <w:szCs w:val="28"/>
          <w:lang w:val="vi-VN"/>
        </w:rPr>
        <w:t xml:space="preserve"> đổi </w:t>
      </w:r>
      <w:r w:rsidRPr="00440B34">
        <w:rPr>
          <w:bCs/>
          <w:sz w:val="28"/>
          <w:szCs w:val="28"/>
          <w:lang w:val="es-ES"/>
        </w:rPr>
        <w:t>học tập kinh nghiệm về quản lý</w:t>
      </w:r>
      <w:r w:rsidRPr="00440B34">
        <w:rPr>
          <w:bCs/>
          <w:sz w:val="28"/>
          <w:szCs w:val="28"/>
          <w:lang w:val="vi-VN"/>
        </w:rPr>
        <w:t xml:space="preserve">, thực hiện các nhiệm vụ xúc tiến thương mại tại các tỉnh, thành phố. Bao gồm: Chi phí vận chuyển hàng hóa, chi phí đi lại, công tác phí cho đoàn công tác </w:t>
      </w:r>
      <w:r w:rsidRPr="00440B34">
        <w:rPr>
          <w:bCs/>
          <w:sz w:val="28"/>
          <w:szCs w:val="28"/>
          <w:lang w:val="es-ES"/>
        </w:rPr>
        <w:t>tối đa không quá 20 người/đoàn/01</w:t>
      </w:r>
      <w:r w:rsidRPr="00440B34">
        <w:rPr>
          <w:bCs/>
          <w:sz w:val="28"/>
          <w:szCs w:val="28"/>
          <w:lang w:val="vi-VN"/>
        </w:rPr>
        <w:t xml:space="preserve"> </w:t>
      </w:r>
      <w:r w:rsidRPr="00440B34">
        <w:rPr>
          <w:bCs/>
          <w:sz w:val="28"/>
          <w:szCs w:val="28"/>
          <w:lang w:val="es-ES"/>
        </w:rPr>
        <w:t>lần/năm</w:t>
      </w:r>
      <w:r w:rsidRPr="00440B34">
        <w:rPr>
          <w:bCs/>
          <w:sz w:val="28"/>
          <w:szCs w:val="28"/>
          <w:lang w:val="vi-VN"/>
        </w:rPr>
        <w:t xml:space="preserve"> (01 người/01 doanh nghiệp tham gia)</w:t>
      </w:r>
      <w:r w:rsidRPr="00440B34">
        <w:rPr>
          <w:bCs/>
          <w:sz w:val="28"/>
          <w:szCs w:val="28"/>
          <w:lang w:val="es-ES"/>
        </w:rPr>
        <w:t xml:space="preserve">. Hỗ trợ </w:t>
      </w:r>
      <w:r w:rsidRPr="00440B34">
        <w:rPr>
          <w:bCs/>
          <w:sz w:val="28"/>
          <w:szCs w:val="28"/>
          <w:lang w:val="vi-VN"/>
        </w:rPr>
        <w:t xml:space="preserve">100% chi phí nhưng không quá 100 triệu đồng tại các tỉnh, thành phố khu vực phía Bắc, không quá 200 triệu đồng tại các tỉnh, thành phố khu vực phía </w:t>
      </w:r>
      <w:r w:rsidRPr="00440B34">
        <w:rPr>
          <w:bCs/>
          <w:sz w:val="28"/>
          <w:szCs w:val="28"/>
          <w:lang w:val="es-ES"/>
        </w:rPr>
        <w:t>N</w:t>
      </w:r>
      <w:r w:rsidRPr="00440B34">
        <w:rPr>
          <w:bCs/>
          <w:sz w:val="28"/>
          <w:szCs w:val="28"/>
          <w:lang w:val="vi-VN"/>
        </w:rPr>
        <w:t>am.</w:t>
      </w:r>
    </w:p>
    <w:p w14:paraId="346F8AE0" w14:textId="77777777" w:rsidR="00152350" w:rsidRPr="00440B34" w:rsidRDefault="00152350" w:rsidP="00BC6F35">
      <w:pPr>
        <w:shd w:val="clear" w:color="auto" w:fill="FFFFFF"/>
        <w:spacing w:before="120" w:line="360" w:lineRule="exact"/>
        <w:ind w:firstLine="720"/>
        <w:jc w:val="both"/>
        <w:rPr>
          <w:bCs/>
          <w:sz w:val="28"/>
          <w:szCs w:val="28"/>
          <w:lang w:val="vi-VN"/>
        </w:rPr>
      </w:pPr>
      <w:r w:rsidRPr="00440B34">
        <w:rPr>
          <w:bCs/>
          <w:sz w:val="28"/>
          <w:szCs w:val="28"/>
          <w:lang w:val="es-ES"/>
        </w:rPr>
        <w:t>k)</w:t>
      </w:r>
      <w:r w:rsidRPr="00440B34">
        <w:rPr>
          <w:b/>
          <w:sz w:val="28"/>
          <w:szCs w:val="28"/>
          <w:lang w:val="vi-VN"/>
        </w:rPr>
        <w:t xml:space="preserve"> </w:t>
      </w:r>
      <w:r w:rsidRPr="00440B34">
        <w:rPr>
          <w:sz w:val="28"/>
          <w:szCs w:val="28"/>
          <w:lang w:val="es-ES"/>
        </w:rPr>
        <w:t>Hỗ trợ t</w:t>
      </w:r>
      <w:r w:rsidRPr="00440B34">
        <w:rPr>
          <w:sz w:val="28"/>
          <w:szCs w:val="28"/>
          <w:lang w:val="vi-VN"/>
        </w:rPr>
        <w:t xml:space="preserve">ổ chức, </w:t>
      </w:r>
      <w:r w:rsidRPr="00440B34">
        <w:rPr>
          <w:sz w:val="28"/>
          <w:szCs w:val="28"/>
          <w:lang w:val="es-ES"/>
        </w:rPr>
        <w:t xml:space="preserve">cá nhân tham gia công tác </w:t>
      </w:r>
      <w:r w:rsidRPr="00440B34">
        <w:rPr>
          <w:sz w:val="28"/>
          <w:szCs w:val="28"/>
          <w:lang w:val="vi-VN"/>
        </w:rPr>
        <w:t xml:space="preserve">quản lý </w:t>
      </w:r>
      <w:r w:rsidRPr="00440B34">
        <w:rPr>
          <w:sz w:val="28"/>
          <w:szCs w:val="28"/>
          <w:lang w:val="es-ES"/>
        </w:rPr>
        <w:t>thực hiện các hoạt động</w:t>
      </w:r>
      <w:r w:rsidRPr="00440B34">
        <w:rPr>
          <w:sz w:val="28"/>
          <w:szCs w:val="28"/>
          <w:lang w:val="vi-VN"/>
        </w:rPr>
        <w:t xml:space="preserve"> </w:t>
      </w:r>
      <w:r w:rsidRPr="00440B34">
        <w:rPr>
          <w:sz w:val="28"/>
          <w:szCs w:val="28"/>
          <w:lang w:val="es-ES"/>
        </w:rPr>
        <w:t>xúc tiến thương mại</w:t>
      </w:r>
      <w:r w:rsidRPr="00440B34">
        <w:rPr>
          <w:sz w:val="28"/>
          <w:szCs w:val="28"/>
          <w:shd w:val="clear" w:color="auto" w:fill="FFFFFF"/>
          <w:lang w:val="vi-VN"/>
        </w:rPr>
        <w:t xml:space="preserve"> trên địa bàn tỉnh </w:t>
      </w:r>
      <w:r w:rsidRPr="00440B34">
        <w:rPr>
          <w:sz w:val="28"/>
          <w:szCs w:val="28"/>
          <w:shd w:val="clear" w:color="auto" w:fill="FFFFFF"/>
          <w:lang w:val="es-ES"/>
        </w:rPr>
        <w:t xml:space="preserve">Tuyên Quang </w:t>
      </w:r>
      <w:r w:rsidRPr="00440B34">
        <w:rPr>
          <w:i/>
          <w:sz w:val="28"/>
          <w:szCs w:val="28"/>
          <w:shd w:val="clear" w:color="auto" w:fill="FFFFFF"/>
          <w:lang w:val="es-ES"/>
        </w:rPr>
        <w:t>(</w:t>
      </w:r>
      <w:r w:rsidRPr="00440B34">
        <w:rPr>
          <w:bCs/>
          <w:i/>
          <w:iCs/>
          <w:sz w:val="28"/>
          <w:szCs w:val="28"/>
          <w:lang w:val="vi-VN"/>
        </w:rPr>
        <w:t>Trung tâm Khuyến công và Xúc tiến Công Thương</w:t>
      </w:r>
      <w:r w:rsidRPr="00440B34">
        <w:rPr>
          <w:bCs/>
          <w:i/>
          <w:iCs/>
          <w:sz w:val="28"/>
          <w:szCs w:val="28"/>
          <w:lang w:val="es-ES"/>
        </w:rPr>
        <w:t>, UBND các xã, phường…</w:t>
      </w:r>
      <w:r w:rsidRPr="00440B34">
        <w:rPr>
          <w:i/>
          <w:sz w:val="28"/>
          <w:szCs w:val="28"/>
          <w:shd w:val="clear" w:color="auto" w:fill="FFFFFF"/>
          <w:lang w:val="es-ES"/>
        </w:rPr>
        <w:t xml:space="preserve"> </w:t>
      </w:r>
      <w:r w:rsidR="00424461" w:rsidRPr="00440B34">
        <w:rPr>
          <w:sz w:val="28"/>
          <w:szCs w:val="28"/>
          <w:lang w:val="es-ES"/>
        </w:rPr>
        <w:t>t</w:t>
      </w:r>
      <w:r w:rsidRPr="00440B34">
        <w:rPr>
          <w:sz w:val="28"/>
          <w:szCs w:val="28"/>
          <w:lang w:val="vi-VN"/>
        </w:rPr>
        <w:t>ham gia hội chợ triển lãm, sự kiện xúc tiến thương mại tại các tỉnh, thành phố</w:t>
      </w:r>
      <w:r w:rsidRPr="00440B34">
        <w:rPr>
          <w:b/>
          <w:sz w:val="28"/>
          <w:szCs w:val="28"/>
          <w:lang w:val="vi-VN"/>
        </w:rPr>
        <w:t xml:space="preserve"> </w:t>
      </w:r>
      <w:r w:rsidRPr="00440B34">
        <w:rPr>
          <w:sz w:val="28"/>
          <w:szCs w:val="28"/>
          <w:lang w:val="es-ES"/>
        </w:rPr>
        <w:t xml:space="preserve">do Sở Công Thương đăng ký bao gồm: </w:t>
      </w:r>
      <w:r w:rsidRPr="00440B34">
        <w:rPr>
          <w:bCs/>
          <w:sz w:val="28"/>
          <w:szCs w:val="28"/>
          <w:lang w:val="vi-VN"/>
        </w:rPr>
        <w:t xml:space="preserve">chi phí thuê gian hàng, mặt bằng </w:t>
      </w:r>
      <w:r w:rsidRPr="00440B34">
        <w:rPr>
          <w:bCs/>
          <w:i/>
          <w:iCs/>
          <w:sz w:val="28"/>
          <w:szCs w:val="28"/>
          <w:lang w:val="vi-VN"/>
        </w:rPr>
        <w:t>(nếu có)</w:t>
      </w:r>
      <w:r w:rsidRPr="00440B34">
        <w:rPr>
          <w:bCs/>
          <w:sz w:val="28"/>
          <w:szCs w:val="28"/>
          <w:lang w:val="vi-VN"/>
        </w:rPr>
        <w:t xml:space="preserve">, Thiết kế, in ấn trang trí chung gian hàng của tỉnh; Chi phí vận chuyển; </w:t>
      </w:r>
      <w:r w:rsidRPr="004A0DEE">
        <w:rPr>
          <w:bCs/>
          <w:sz w:val="28"/>
          <w:szCs w:val="28"/>
          <w:lang w:val="vi-VN"/>
        </w:rPr>
        <w:t>In</w:t>
      </w:r>
      <w:r w:rsidRPr="00440B34">
        <w:rPr>
          <w:bCs/>
          <w:sz w:val="28"/>
          <w:szCs w:val="28"/>
          <w:lang w:val="vi-VN"/>
        </w:rPr>
        <w:t xml:space="preserve"> ấn tài liệu tuyên truyền, quảng bá, sản phẩm dùng thử; Công tác phí cho cán bộ quản lý; Hỗ trợ chi phí ăn, nghỉ cho 01 người/01 doanh nghiệp tham gia </w:t>
      </w:r>
      <w:r w:rsidRPr="00440B34">
        <w:rPr>
          <w:bCs/>
          <w:i/>
          <w:iCs/>
          <w:sz w:val="28"/>
          <w:szCs w:val="28"/>
          <w:lang w:val="vi-VN"/>
        </w:rPr>
        <w:t>(không quá 10 doanh nghiệp/Hội chợ, sự kiện)</w:t>
      </w:r>
      <w:r w:rsidRPr="00440B34">
        <w:rPr>
          <w:bCs/>
          <w:i/>
          <w:iCs/>
          <w:sz w:val="28"/>
          <w:szCs w:val="28"/>
          <w:lang w:val="es-ES"/>
        </w:rPr>
        <w:t>.</w:t>
      </w:r>
      <w:r w:rsidRPr="00440B34">
        <w:rPr>
          <w:bCs/>
          <w:sz w:val="28"/>
          <w:szCs w:val="28"/>
          <w:lang w:val="vi-VN"/>
        </w:rPr>
        <w:t xml:space="preserve"> Hỗ trợ 100% Chi phí nhưng không quá 200 triệu/hội chợ</w:t>
      </w:r>
      <w:r w:rsidR="00424461" w:rsidRPr="00440B34">
        <w:rPr>
          <w:bCs/>
          <w:sz w:val="28"/>
          <w:szCs w:val="28"/>
          <w:lang w:val="vi-VN"/>
        </w:rPr>
        <w:t>, sự kiện</w:t>
      </w:r>
      <w:r w:rsidRPr="00440B34">
        <w:rPr>
          <w:bCs/>
          <w:sz w:val="28"/>
          <w:szCs w:val="28"/>
          <w:lang w:val="vi-VN"/>
        </w:rPr>
        <w:t>.</w:t>
      </w:r>
    </w:p>
    <w:p w14:paraId="362F7730" w14:textId="77777777" w:rsidR="00424461" w:rsidRPr="00440B34" w:rsidRDefault="00424461" w:rsidP="00BC6F35">
      <w:pPr>
        <w:shd w:val="clear" w:color="auto" w:fill="FFFFFF"/>
        <w:spacing w:before="120" w:line="360" w:lineRule="exact"/>
        <w:ind w:firstLine="720"/>
        <w:jc w:val="both"/>
        <w:rPr>
          <w:bCs/>
          <w:sz w:val="28"/>
          <w:szCs w:val="28"/>
          <w:lang w:val="vi-VN"/>
        </w:rPr>
      </w:pPr>
      <w:r w:rsidRPr="00440B34">
        <w:rPr>
          <w:sz w:val="28"/>
          <w:szCs w:val="28"/>
          <w:lang w:val="vi-VN"/>
        </w:rPr>
        <w:t xml:space="preserve">l) Chi hỗ trợ </w:t>
      </w:r>
      <w:r w:rsidR="0078048B" w:rsidRPr="00440B34">
        <w:rPr>
          <w:sz w:val="28"/>
          <w:szCs w:val="28"/>
          <w:lang w:val="vi-VN"/>
        </w:rPr>
        <w:t xml:space="preserve">lắp đặt biển quảng cáo khổ lớn, mô hình sản phẩm, </w:t>
      </w:r>
      <w:r w:rsidRPr="00440B34">
        <w:rPr>
          <w:sz w:val="28"/>
          <w:szCs w:val="28"/>
          <w:lang w:val="vi-VN"/>
        </w:rPr>
        <w:t xml:space="preserve">các điểm trưng bày và bán sản phẩm OCOP, sản phẩm đặc trưng, tiêu </w:t>
      </w:r>
      <w:r w:rsidR="0078048B" w:rsidRPr="00440B34">
        <w:rPr>
          <w:sz w:val="28"/>
          <w:szCs w:val="28"/>
          <w:lang w:val="vi-VN"/>
        </w:rPr>
        <w:t xml:space="preserve">biểu, </w:t>
      </w:r>
      <w:r w:rsidRPr="00440B34">
        <w:rPr>
          <w:sz w:val="28"/>
          <w:szCs w:val="28"/>
          <w:lang w:val="vi-VN"/>
        </w:rPr>
        <w:t>trên địa bàn tỉnh Tuyên Quang</w:t>
      </w:r>
      <w:r w:rsidR="0078048B" w:rsidRPr="00440B34">
        <w:rPr>
          <w:sz w:val="28"/>
          <w:szCs w:val="28"/>
          <w:lang w:val="vi-VN"/>
        </w:rPr>
        <w:t xml:space="preserve"> (</w:t>
      </w:r>
      <w:r w:rsidRPr="00440B34">
        <w:rPr>
          <w:sz w:val="28"/>
          <w:szCs w:val="28"/>
          <w:lang w:val="vi-VN"/>
        </w:rPr>
        <w:t xml:space="preserve">bao gồm: </w:t>
      </w:r>
      <w:r w:rsidR="00283427" w:rsidRPr="00440B34">
        <w:rPr>
          <w:bCs/>
          <w:sz w:val="28"/>
          <w:szCs w:val="28"/>
          <w:lang w:val="vi-VN"/>
        </w:rPr>
        <w:t>B</w:t>
      </w:r>
      <w:r w:rsidRPr="00440B34">
        <w:rPr>
          <w:bCs/>
          <w:sz w:val="28"/>
          <w:szCs w:val="28"/>
          <w:lang w:val="vi-VN"/>
        </w:rPr>
        <w:t xml:space="preserve">iển quảng cáo, trang thiết bị, vật dụng trưng bày, chi phí tuyên truyền quảng bá trên các phương tiện truyền thông và chi phí cho cán bộ thực </w:t>
      </w:r>
      <w:r w:rsidR="0078048B" w:rsidRPr="00440B34">
        <w:rPr>
          <w:bCs/>
          <w:sz w:val="28"/>
          <w:szCs w:val="28"/>
          <w:lang w:val="vi-VN"/>
        </w:rPr>
        <w:t>hiện)</w:t>
      </w:r>
      <w:r w:rsidRPr="00440B34">
        <w:rPr>
          <w:bCs/>
          <w:sz w:val="28"/>
          <w:szCs w:val="28"/>
          <w:lang w:val="vi-VN"/>
        </w:rPr>
        <w:t xml:space="preserve">. Hỗ trợ 100% chi phí </w:t>
      </w:r>
      <w:r w:rsidR="0078048B" w:rsidRPr="00440B34">
        <w:rPr>
          <w:bCs/>
          <w:sz w:val="28"/>
          <w:szCs w:val="28"/>
          <w:lang w:val="vi-VN"/>
        </w:rPr>
        <w:t xml:space="preserve">thực tế </w:t>
      </w:r>
      <w:r w:rsidRPr="00440B34">
        <w:rPr>
          <w:bCs/>
          <w:sz w:val="28"/>
          <w:szCs w:val="28"/>
          <w:lang w:val="vi-VN"/>
        </w:rPr>
        <w:t xml:space="preserve">nhưng không quá </w:t>
      </w:r>
      <w:r w:rsidR="0078048B" w:rsidRPr="00440B34">
        <w:rPr>
          <w:bCs/>
          <w:sz w:val="28"/>
          <w:szCs w:val="28"/>
          <w:lang w:val="vi-VN"/>
        </w:rPr>
        <w:t>120 triệu đối với biển quảng cáo khổ l</w:t>
      </w:r>
      <w:r w:rsidR="004A0DEE" w:rsidRPr="004A0DEE">
        <w:rPr>
          <w:bCs/>
          <w:sz w:val="28"/>
          <w:szCs w:val="28"/>
          <w:lang w:val="vi-VN"/>
        </w:rPr>
        <w:t>ớn</w:t>
      </w:r>
      <w:r w:rsidR="0078048B" w:rsidRPr="00440B34">
        <w:rPr>
          <w:bCs/>
          <w:sz w:val="28"/>
          <w:szCs w:val="28"/>
          <w:lang w:val="vi-VN"/>
        </w:rPr>
        <w:t xml:space="preserve">, mô hình và </w:t>
      </w:r>
      <w:r w:rsidRPr="00440B34">
        <w:rPr>
          <w:bCs/>
          <w:sz w:val="28"/>
          <w:szCs w:val="28"/>
          <w:lang w:val="vi-VN"/>
        </w:rPr>
        <w:t>95 triệu đồng/điểm.</w:t>
      </w:r>
    </w:p>
    <w:p w14:paraId="55FC2EAC" w14:textId="77777777" w:rsidR="004147CE" w:rsidRPr="00440B34" w:rsidRDefault="004147CE" w:rsidP="00BC6F35">
      <w:pPr>
        <w:shd w:val="clear" w:color="auto" w:fill="FFFFFF"/>
        <w:spacing w:before="120" w:line="360" w:lineRule="exact"/>
        <w:ind w:firstLine="720"/>
        <w:jc w:val="both"/>
        <w:rPr>
          <w:sz w:val="28"/>
          <w:szCs w:val="28"/>
          <w:lang w:val="vi-VN"/>
        </w:rPr>
      </w:pPr>
      <w:r w:rsidRPr="00440B34">
        <w:rPr>
          <w:bCs/>
          <w:sz w:val="28"/>
          <w:szCs w:val="28"/>
          <w:lang w:val="vi-VN"/>
        </w:rPr>
        <w:t>m)</w:t>
      </w:r>
      <w:r w:rsidRPr="00440B34">
        <w:rPr>
          <w:b/>
          <w:bCs/>
          <w:sz w:val="28"/>
          <w:szCs w:val="28"/>
          <w:lang w:val="vi-VN"/>
        </w:rPr>
        <w:t xml:space="preserve"> </w:t>
      </w:r>
      <w:r w:rsidRPr="00440B34">
        <w:rPr>
          <w:bCs/>
          <w:sz w:val="28"/>
          <w:szCs w:val="28"/>
          <w:lang w:val="vi-VN"/>
        </w:rPr>
        <w:t xml:space="preserve">Chi hỗ trợ tập huấn ngắn hạn kỹ năng kinh doanh, kỹ năng phát triển thị trường trong nước, tổ chức mạng lưới bán lẻ; hỗ trợ tham gia các khóa đào tạo chuyên ngành ngắn hạn về xúc tiến thương mại cho các doanh nghiệp, hợp tác xã, cơ sở sản xuất kinh doanh trên địa bàn tỉnh bao gồm các chi phí: </w:t>
      </w:r>
      <w:r w:rsidRPr="00440B34">
        <w:rPr>
          <w:sz w:val="28"/>
          <w:szCs w:val="28"/>
          <w:lang w:val="vi-VN"/>
        </w:rPr>
        <w:t>thuê giảng viên, thuê lớp học, thiết bị giảng dạy, tài liệu cho học viên. Định mức áp dụng chi theo quy định hiện hành hoặc học phí trọn gói của khoá học. Hỗ trợ 100% chi phí nhưng không quá 50 triệu đồng/khóa.</w:t>
      </w:r>
    </w:p>
    <w:p w14:paraId="46976C34" w14:textId="77777777" w:rsidR="004147CE" w:rsidRPr="00440B34" w:rsidRDefault="004147CE" w:rsidP="00BC6F35">
      <w:pPr>
        <w:shd w:val="clear" w:color="auto" w:fill="FFFFFF"/>
        <w:spacing w:before="120" w:line="360" w:lineRule="exact"/>
        <w:ind w:firstLine="720"/>
        <w:jc w:val="both"/>
        <w:rPr>
          <w:sz w:val="28"/>
          <w:szCs w:val="28"/>
          <w:lang w:val="vi-VN"/>
        </w:rPr>
      </w:pPr>
      <w:r w:rsidRPr="00440B34">
        <w:rPr>
          <w:sz w:val="28"/>
          <w:szCs w:val="28"/>
          <w:lang w:val="vi-VN"/>
        </w:rPr>
        <w:t>2) Hoạt động xúc tiến thương mại thị trường nước ngoài</w:t>
      </w:r>
    </w:p>
    <w:p w14:paraId="3A1EDA10" w14:textId="77777777" w:rsidR="004147CE" w:rsidRPr="00440B34" w:rsidRDefault="004147CE" w:rsidP="00BC6F35">
      <w:pPr>
        <w:spacing w:before="120" w:line="360" w:lineRule="exact"/>
        <w:ind w:firstLine="720"/>
        <w:jc w:val="both"/>
        <w:rPr>
          <w:bCs/>
          <w:sz w:val="28"/>
          <w:szCs w:val="28"/>
          <w:lang w:val="vi-VN"/>
        </w:rPr>
      </w:pPr>
      <w:r w:rsidRPr="00440B34">
        <w:rPr>
          <w:sz w:val="28"/>
          <w:szCs w:val="28"/>
          <w:lang w:val="vi-VN"/>
        </w:rPr>
        <w:t xml:space="preserve">a) Hỗ trợ tham gia Hội chợ triển lãm tại Châu Văn Sơn, Vân Nam, Trung Quốc theo chương trình đối ngoại và thỏa thuận hợp tác giữa tỉnh Tuyên Quang với Châu Văn Sơn, tỉnh Vân Nam, Trung Quốc. Bao gồm các chi phí: </w:t>
      </w:r>
      <w:r w:rsidRPr="00440B34">
        <w:rPr>
          <w:bCs/>
          <w:sz w:val="28"/>
          <w:szCs w:val="28"/>
          <w:lang w:val="vi-VN"/>
        </w:rPr>
        <w:t xml:space="preserve">tuyên truyền, quảng bá, thiết kế, in ấn trang trí tổng thể khu vực gian hàng của tỉnh Tuyên Quang; Công tác phí cho cán bộ Chủ trì, quản lý gian hàng </w:t>
      </w:r>
      <w:r w:rsidRPr="00440B34">
        <w:rPr>
          <w:bCs/>
          <w:i/>
          <w:iCs/>
          <w:sz w:val="28"/>
          <w:szCs w:val="28"/>
          <w:lang w:val="vi-VN"/>
        </w:rPr>
        <w:t xml:space="preserve">(không quá 10 người bao gồm cả phiên dịch), </w:t>
      </w:r>
      <w:r w:rsidRPr="00440B34">
        <w:rPr>
          <w:bCs/>
          <w:sz w:val="28"/>
          <w:szCs w:val="28"/>
          <w:lang w:val="vi-VN"/>
        </w:rPr>
        <w:t xml:space="preserve">chi phí vận chuyển hàng hóa cho các doanh nghiệp của tỉnh tham gia trưng bày các sản phẩm tại Hội chợ. Hỗ trợ 100% chi phí thực tế theo nội dung hỗ trợ quy định và không quá 300 triệu đồng/hội chợ. </w:t>
      </w:r>
    </w:p>
    <w:p w14:paraId="4CA0631D" w14:textId="77777777" w:rsidR="004147CE" w:rsidRPr="002C5207" w:rsidRDefault="004147CE" w:rsidP="00BC6F35">
      <w:pPr>
        <w:spacing w:before="120" w:line="360" w:lineRule="exact"/>
        <w:ind w:firstLine="720"/>
        <w:jc w:val="both"/>
        <w:rPr>
          <w:bCs/>
          <w:spacing w:val="-4"/>
          <w:sz w:val="28"/>
          <w:szCs w:val="28"/>
          <w:lang w:val="vi-VN"/>
        </w:rPr>
      </w:pPr>
      <w:r w:rsidRPr="002C5207">
        <w:rPr>
          <w:bCs/>
          <w:spacing w:val="-4"/>
          <w:sz w:val="28"/>
          <w:szCs w:val="28"/>
          <w:lang w:val="vi-VN"/>
        </w:rPr>
        <w:t>b)</w:t>
      </w:r>
      <w:r w:rsidRPr="002C5207">
        <w:rPr>
          <w:spacing w:val="-4"/>
          <w:sz w:val="28"/>
          <w:szCs w:val="28"/>
          <w:lang w:val="vi-VN"/>
        </w:rPr>
        <w:t xml:space="preserve"> Hỗ trợ tham gia Hội chợ triển lãm tại nước ngoài theo chương trình cấp quốc gia về Xúc tiến thương mại và chỉ đạo của UBND tỉnh. Bao gồm các chi phí: </w:t>
      </w:r>
      <w:r w:rsidRPr="002C5207">
        <w:rPr>
          <w:bCs/>
          <w:spacing w:val="-4"/>
          <w:sz w:val="28"/>
          <w:szCs w:val="28"/>
          <w:lang w:val="vi-VN"/>
        </w:rPr>
        <w:t xml:space="preserve">tuyên truyền, quảng bá, thuê gian hàng </w:t>
      </w:r>
      <w:r w:rsidRPr="002C5207">
        <w:rPr>
          <w:bCs/>
          <w:i/>
          <w:iCs/>
          <w:spacing w:val="-4"/>
          <w:sz w:val="28"/>
          <w:szCs w:val="28"/>
          <w:lang w:val="vi-VN"/>
        </w:rPr>
        <w:t>(quy mô không quá 08 gian hàng tiêu chuẩn đ</w:t>
      </w:r>
      <w:r w:rsidRPr="002C5207">
        <w:rPr>
          <w:bCs/>
          <w:i/>
          <w:iCs/>
          <w:spacing w:val="-4"/>
          <w:sz w:val="28"/>
          <w:szCs w:val="28"/>
          <w:lang w:val="es-ES"/>
        </w:rPr>
        <w:t>ối với Hội chợ triển lãm đa ngành</w:t>
      </w:r>
      <w:r w:rsidRPr="002C5207">
        <w:rPr>
          <w:bCs/>
          <w:i/>
          <w:iCs/>
          <w:spacing w:val="-4"/>
          <w:sz w:val="28"/>
          <w:szCs w:val="28"/>
          <w:lang w:val="vi-VN"/>
        </w:rPr>
        <w:t xml:space="preserve">  và không quá 04 gian hàng đối với Hội chợ triển lãm chuyên ngành), </w:t>
      </w:r>
      <w:r w:rsidRPr="002C5207">
        <w:rPr>
          <w:bCs/>
          <w:spacing w:val="-4"/>
          <w:sz w:val="28"/>
          <w:szCs w:val="28"/>
          <w:lang w:val="vi-VN"/>
        </w:rPr>
        <w:t xml:space="preserve">thiết kế, in ấn trang trí tổng thể khu vực gian hàng của tỉnh; Chi phí vận chuyển hàng hóa, công tác phí cho đoàn công tác tham gia trưng bày sản phẩm </w:t>
      </w:r>
      <w:r w:rsidRPr="002C5207">
        <w:rPr>
          <w:bCs/>
          <w:i/>
          <w:iCs/>
          <w:spacing w:val="-4"/>
          <w:sz w:val="28"/>
          <w:szCs w:val="28"/>
          <w:lang w:val="vi-VN"/>
        </w:rPr>
        <w:t>(đoàn không quá 06 người bao gồm cả phiên dịch và doanh nghiệp tham gia).</w:t>
      </w:r>
      <w:r w:rsidRPr="002C5207">
        <w:rPr>
          <w:bCs/>
          <w:spacing w:val="-4"/>
          <w:sz w:val="28"/>
          <w:szCs w:val="28"/>
          <w:lang w:val="vi-VN"/>
        </w:rPr>
        <w:t xml:space="preserve"> Hỗ trợ 100% chi phí nhưng không quá 200 triệu đồng/hội chợ. </w:t>
      </w:r>
    </w:p>
    <w:p w14:paraId="40073E6E" w14:textId="77777777" w:rsidR="0073343F" w:rsidRPr="00440B34" w:rsidRDefault="00DC2DBC" w:rsidP="00763B71">
      <w:pPr>
        <w:spacing w:before="120" w:line="380" w:lineRule="exact"/>
        <w:ind w:firstLine="720"/>
        <w:jc w:val="both"/>
        <w:rPr>
          <w:bCs/>
          <w:spacing w:val="-2"/>
          <w:sz w:val="28"/>
          <w:szCs w:val="28"/>
          <w:lang w:val="vi-VN"/>
        </w:rPr>
      </w:pPr>
      <w:r w:rsidRPr="00440B34">
        <w:rPr>
          <w:spacing w:val="-2"/>
          <w:sz w:val="28"/>
          <w:szCs w:val="28"/>
          <w:lang w:val="vi-VN"/>
        </w:rPr>
        <w:t xml:space="preserve">c) </w:t>
      </w:r>
      <w:r w:rsidR="0073343F" w:rsidRPr="00440B34">
        <w:rPr>
          <w:spacing w:val="-2"/>
          <w:sz w:val="28"/>
          <w:szCs w:val="28"/>
          <w:lang w:val="vi-VN"/>
        </w:rPr>
        <w:t>Hỗ trợ tổ chức đoàn giao dịch thương mại, Hội nghị Kết nối giao thương tại thị trường nước ngoài.</w:t>
      </w:r>
      <w:r w:rsidR="0073343F" w:rsidRPr="00440B34">
        <w:rPr>
          <w:bCs/>
          <w:spacing w:val="-2"/>
          <w:sz w:val="28"/>
          <w:szCs w:val="28"/>
          <w:lang w:val="vi-VN"/>
        </w:rPr>
        <w:t xml:space="preserve"> </w:t>
      </w:r>
      <w:r w:rsidR="0073343F" w:rsidRPr="00440B34">
        <w:rPr>
          <w:spacing w:val="-2"/>
          <w:sz w:val="28"/>
          <w:szCs w:val="28"/>
          <w:lang w:val="vi-VN"/>
        </w:rPr>
        <w:t xml:space="preserve">Bao gồm các chi phí: </w:t>
      </w:r>
      <w:r w:rsidR="0073343F" w:rsidRPr="00440B34">
        <w:rPr>
          <w:bCs/>
          <w:spacing w:val="-2"/>
          <w:sz w:val="28"/>
          <w:szCs w:val="28"/>
          <w:lang w:val="vi-VN"/>
        </w:rPr>
        <w:t xml:space="preserve">tuyên truyền quảng bá, thuê hội trường, thiết bị, gian hàng, trang trí tổng thể và các dịch vụ phục vụ kèm theo để tổ chức trưng bày, quảng bá, giới thiệu sản phẩm, giấy mời, tiếp khách (nếu có), chương trình biểu diễn nghệ thuật, sản phẩm dùng thử; Chi phí vận chuyển, công tác phí cho cán bộ và doanh nghiệp tham gia </w:t>
      </w:r>
      <w:r w:rsidR="0073343F" w:rsidRPr="00440B34">
        <w:rPr>
          <w:bCs/>
          <w:i/>
          <w:iCs/>
          <w:spacing w:val="-2"/>
          <w:sz w:val="28"/>
          <w:szCs w:val="28"/>
          <w:lang w:val="vi-VN"/>
        </w:rPr>
        <w:t xml:space="preserve">(tối đa 01 người/01 doanh nghiệp của tỉnh  và không quá 15 doanh nghiệp/Hội nghị) </w:t>
      </w:r>
      <w:r w:rsidR="0073343F" w:rsidRPr="00440B34">
        <w:rPr>
          <w:bCs/>
          <w:spacing w:val="-2"/>
          <w:sz w:val="28"/>
          <w:szCs w:val="28"/>
          <w:lang w:val="vi-VN"/>
        </w:rPr>
        <w:t>và các chi phí liên quan khác. Hỗ trợ 100% chi phí nhưng không quá 200 triệu đồng/hội nghị.</w:t>
      </w:r>
    </w:p>
    <w:p w14:paraId="70F2D534" w14:textId="77777777" w:rsidR="0073343F" w:rsidRPr="00440B34" w:rsidRDefault="00DC2DBC" w:rsidP="00763B71">
      <w:pPr>
        <w:spacing w:before="120" w:line="380" w:lineRule="exact"/>
        <w:ind w:firstLine="720"/>
        <w:jc w:val="both"/>
        <w:rPr>
          <w:bCs/>
          <w:sz w:val="28"/>
          <w:szCs w:val="28"/>
          <w:lang w:val="vi-VN"/>
        </w:rPr>
      </w:pPr>
      <w:r w:rsidRPr="00440B34">
        <w:rPr>
          <w:spacing w:val="-6"/>
          <w:sz w:val="28"/>
          <w:szCs w:val="28"/>
          <w:lang w:val="vi-VN"/>
        </w:rPr>
        <w:t>d) Hỗ trợ t</w:t>
      </w:r>
      <w:r w:rsidR="0073343F" w:rsidRPr="00440B34">
        <w:rPr>
          <w:spacing w:val="-6"/>
          <w:sz w:val="28"/>
          <w:szCs w:val="28"/>
          <w:lang w:val="vi-VN"/>
        </w:rPr>
        <w:t>ham gia đoàn giao dịch xúc tiến thương mại tại nước ngoài do Bộ Công Thương hoặc các cơ quan có thẩm quyền tổ chức</w:t>
      </w:r>
      <w:r w:rsidRPr="00440B34">
        <w:rPr>
          <w:spacing w:val="-6"/>
          <w:sz w:val="28"/>
          <w:szCs w:val="28"/>
          <w:lang w:val="vi-VN"/>
        </w:rPr>
        <w:t xml:space="preserve">. </w:t>
      </w:r>
      <w:r w:rsidRPr="00440B34">
        <w:rPr>
          <w:spacing w:val="-2"/>
          <w:sz w:val="28"/>
          <w:szCs w:val="28"/>
          <w:lang w:val="vi-VN"/>
        </w:rPr>
        <w:t xml:space="preserve">Bao gồm các chi phí: </w:t>
      </w:r>
      <w:r w:rsidR="0073343F" w:rsidRPr="00440B34">
        <w:rPr>
          <w:bCs/>
          <w:sz w:val="28"/>
          <w:szCs w:val="28"/>
          <w:lang w:val="vi-VN"/>
        </w:rPr>
        <w:t xml:space="preserve">công tác phí cho người của đơn vị chủ trì tham gia, chi phí đi lại </w:t>
      </w:r>
      <w:r w:rsidR="0073343F" w:rsidRPr="00440B34">
        <w:rPr>
          <w:bCs/>
          <w:i/>
          <w:iCs/>
          <w:sz w:val="28"/>
          <w:szCs w:val="28"/>
          <w:lang w:val="vi-VN"/>
        </w:rPr>
        <w:t xml:space="preserve">(kể cả vé máy bay, phương tiện đi lại trong nội địa nước đến công tác) </w:t>
      </w:r>
      <w:r w:rsidR="0073343F" w:rsidRPr="00440B34">
        <w:rPr>
          <w:bCs/>
          <w:sz w:val="28"/>
          <w:szCs w:val="28"/>
          <w:lang w:val="vi-VN"/>
        </w:rPr>
        <w:t>cho 01 người/đơn vị tham gia.</w:t>
      </w:r>
      <w:r w:rsidRPr="00440B34">
        <w:rPr>
          <w:bCs/>
          <w:sz w:val="28"/>
          <w:szCs w:val="28"/>
          <w:lang w:val="vi-VN"/>
        </w:rPr>
        <w:t xml:space="preserve"> </w:t>
      </w:r>
      <w:r w:rsidR="0073343F" w:rsidRPr="00440B34">
        <w:rPr>
          <w:bCs/>
          <w:sz w:val="28"/>
          <w:szCs w:val="28"/>
          <w:lang w:val="vi-VN"/>
        </w:rPr>
        <w:t>Hỗ trợ 100% chi phí nhưng không quá 40 triệu đồng/01 đơn vị tham gia tại các</w:t>
      </w:r>
      <w:r w:rsidRPr="00440B34">
        <w:rPr>
          <w:bCs/>
          <w:sz w:val="28"/>
          <w:szCs w:val="28"/>
          <w:lang w:val="vi-VN"/>
        </w:rPr>
        <w:t xml:space="preserve"> nước khu vực Châu Á; </w:t>
      </w:r>
      <w:r w:rsidR="0073343F" w:rsidRPr="00440B34">
        <w:rPr>
          <w:bCs/>
          <w:sz w:val="28"/>
          <w:szCs w:val="28"/>
          <w:lang w:val="vi-VN"/>
        </w:rPr>
        <w:t>60 triệu đồng/01 đơn vị tham gia tại các nước khu vực Châu Âu, Châu Phi, Ch</w:t>
      </w:r>
      <w:r w:rsidRPr="00440B34">
        <w:rPr>
          <w:bCs/>
          <w:sz w:val="28"/>
          <w:szCs w:val="28"/>
          <w:lang w:val="vi-VN"/>
        </w:rPr>
        <w:t>âu Úc, Bắc Mỹ, Tây Á;</w:t>
      </w:r>
      <w:r w:rsidR="0013494B" w:rsidRPr="002D1C36">
        <w:rPr>
          <w:bCs/>
          <w:sz w:val="28"/>
          <w:szCs w:val="28"/>
          <w:lang w:val="vi-VN"/>
        </w:rPr>
        <w:t xml:space="preserve"> </w:t>
      </w:r>
      <w:r w:rsidR="0073343F" w:rsidRPr="00440B34">
        <w:rPr>
          <w:bCs/>
          <w:sz w:val="28"/>
          <w:szCs w:val="28"/>
          <w:lang w:val="vi-VN"/>
        </w:rPr>
        <w:t>100 triệu đồng/01 đơn vị tham gia tại các nước khu vực Trung Mỹ, Mỹ La tinh.</w:t>
      </w:r>
    </w:p>
    <w:p w14:paraId="2EEA2487" w14:textId="77777777" w:rsidR="00117A07" w:rsidRPr="00440B34" w:rsidRDefault="00117A07" w:rsidP="00763B71">
      <w:pPr>
        <w:spacing w:before="120" w:line="380" w:lineRule="exact"/>
        <w:ind w:firstLine="720"/>
        <w:jc w:val="both"/>
        <w:rPr>
          <w:bCs/>
          <w:sz w:val="28"/>
          <w:szCs w:val="28"/>
          <w:lang w:val="vi-VN"/>
        </w:rPr>
      </w:pPr>
      <w:r w:rsidRPr="00440B34">
        <w:rPr>
          <w:bCs/>
          <w:sz w:val="28"/>
          <w:szCs w:val="28"/>
          <w:lang w:val="vi-VN"/>
        </w:rPr>
        <w:t>3. Hoạt động thương mại điện tử và kinh tế số</w:t>
      </w:r>
    </w:p>
    <w:p w14:paraId="67881373" w14:textId="77777777" w:rsidR="00B2365F" w:rsidRPr="00440B34" w:rsidRDefault="00B2365F" w:rsidP="00763B71">
      <w:pPr>
        <w:spacing w:before="120" w:line="380" w:lineRule="exact"/>
        <w:ind w:firstLine="720"/>
        <w:jc w:val="both"/>
        <w:rPr>
          <w:bCs/>
          <w:sz w:val="28"/>
          <w:szCs w:val="28"/>
          <w:lang w:val="vi-VN"/>
        </w:rPr>
      </w:pPr>
      <w:r w:rsidRPr="00440B34">
        <w:rPr>
          <w:sz w:val="28"/>
          <w:szCs w:val="28"/>
          <w:lang w:val="vi-VN"/>
        </w:rPr>
        <w:t>a) Hỗ trợ phát triển cơ sở hạ tầng thương mại điện tử</w:t>
      </w:r>
      <w:r w:rsidRPr="00440B34">
        <w:rPr>
          <w:bCs/>
          <w:sz w:val="28"/>
          <w:szCs w:val="28"/>
          <w:lang w:val="vi-VN"/>
        </w:rPr>
        <w:t xml:space="preserve">: Hỗ trợ thiết kế vận hành gian hàng triển lãm thực tế ảo, duy trì, vận hành các sàn giao dịch TMĐT của tỉnh </w:t>
      </w:r>
      <w:r w:rsidRPr="00440B34">
        <w:rPr>
          <w:bCs/>
          <w:i/>
          <w:iCs/>
          <w:sz w:val="28"/>
          <w:szCs w:val="28"/>
          <w:lang w:val="vi-VN"/>
        </w:rPr>
        <w:t>(</w:t>
      </w:r>
      <w:r w:rsidRPr="00440B34">
        <w:rPr>
          <w:i/>
          <w:iCs/>
          <w:sz w:val="28"/>
          <w:szCs w:val="28"/>
          <w:lang w:val="vi-VN"/>
        </w:rPr>
        <w:t>thuê tên miền hosting, duy trì và backup dữ liệu, nhuận bút, nhuận ảnh, biên tập)</w:t>
      </w:r>
      <w:r w:rsidRPr="00440B34">
        <w:rPr>
          <w:bCs/>
          <w:sz w:val="28"/>
          <w:szCs w:val="28"/>
          <w:lang w:val="vi-VN"/>
        </w:rPr>
        <w:t>; Hỗ trợ doanh nghiệp thiết kế xây dựng Wsbsite quảng bá, giới thiệu sản phẩm. Hỗ trợ 100% chi phí nhưng không quá 200 triệu đồng/gian hàng triển lãm thực tế ảo; không quá 100 triệu đồng/năm đối với nội dung duy trì vận hành sàn giao dịch TMĐT và không quá 30 triệu đồng/</w:t>
      </w:r>
      <w:r w:rsidR="004A0DEE" w:rsidRPr="004A0DEE">
        <w:rPr>
          <w:bCs/>
          <w:sz w:val="28"/>
          <w:szCs w:val="28"/>
          <w:lang w:val="vi-VN"/>
        </w:rPr>
        <w:t>doanh nghiệp</w:t>
      </w:r>
      <w:r w:rsidRPr="00440B34">
        <w:rPr>
          <w:bCs/>
          <w:sz w:val="28"/>
          <w:szCs w:val="28"/>
          <w:lang w:val="vi-VN"/>
        </w:rPr>
        <w:t>/năm.</w:t>
      </w:r>
    </w:p>
    <w:p w14:paraId="6A5F1CC2" w14:textId="77777777" w:rsidR="00B2365F" w:rsidRPr="00440B34" w:rsidRDefault="00B2365F" w:rsidP="00763B71">
      <w:pPr>
        <w:spacing w:before="120" w:line="380" w:lineRule="exact"/>
        <w:ind w:firstLine="720"/>
        <w:jc w:val="both"/>
        <w:rPr>
          <w:bCs/>
          <w:sz w:val="28"/>
          <w:szCs w:val="28"/>
          <w:lang w:val="vi-VN"/>
        </w:rPr>
      </w:pPr>
      <w:r w:rsidRPr="00440B34">
        <w:rPr>
          <w:sz w:val="28"/>
          <w:szCs w:val="28"/>
          <w:lang w:val="vi-VN"/>
        </w:rPr>
        <w:t>b) Hỗ trợ tuyên truyền quảng bá các sản phẩm OCOP, sản phẩm tiêu biểu tỉnh Tuyên Quang trên các sàn giao dịch thương mại điện tử và các nền tảng số</w:t>
      </w:r>
      <w:r w:rsidR="00456E61" w:rsidRPr="00440B34">
        <w:rPr>
          <w:sz w:val="28"/>
          <w:szCs w:val="28"/>
          <w:lang w:val="vi-VN"/>
        </w:rPr>
        <w:t xml:space="preserve">. Bao gồm: </w:t>
      </w:r>
      <w:r w:rsidRPr="00440B34">
        <w:rPr>
          <w:bCs/>
          <w:sz w:val="28"/>
          <w:szCs w:val="28"/>
          <w:lang w:val="vi-VN"/>
        </w:rPr>
        <w:t>Hỗ trợ thu thập thông tin, hình ảnh sản phẩm đăng tải trên các sàn giao dịch thương mại điện tử có lượng khách hàng lớn và các nền tảng số uy tín.</w:t>
      </w:r>
      <w:r w:rsidR="00456E61" w:rsidRPr="00440B34">
        <w:rPr>
          <w:bCs/>
          <w:sz w:val="28"/>
          <w:szCs w:val="28"/>
          <w:lang w:val="vi-VN"/>
        </w:rPr>
        <w:t xml:space="preserve"> </w:t>
      </w:r>
      <w:r w:rsidRPr="00440B34">
        <w:rPr>
          <w:bCs/>
          <w:sz w:val="28"/>
          <w:szCs w:val="28"/>
          <w:lang w:val="vi-VN"/>
        </w:rPr>
        <w:t>Hỗ trợ 100% chi phí</w:t>
      </w:r>
      <w:r w:rsidR="00AA3956" w:rsidRPr="00440B34">
        <w:rPr>
          <w:bCs/>
          <w:sz w:val="28"/>
          <w:szCs w:val="28"/>
          <w:lang w:val="vi-VN"/>
        </w:rPr>
        <w:t xml:space="preserve"> </w:t>
      </w:r>
      <w:r w:rsidRPr="00440B34">
        <w:rPr>
          <w:bCs/>
          <w:sz w:val="28"/>
          <w:szCs w:val="28"/>
          <w:lang w:val="vi-VN"/>
        </w:rPr>
        <w:t>không quá 10 triệu đồng/sản phẩm.</w:t>
      </w:r>
    </w:p>
    <w:p w14:paraId="5DDF3397" w14:textId="77777777" w:rsidR="001945F9" w:rsidRPr="00440B34" w:rsidRDefault="00E7082E" w:rsidP="00763B71">
      <w:pPr>
        <w:spacing w:before="120" w:line="380" w:lineRule="exact"/>
        <w:ind w:firstLine="720"/>
        <w:jc w:val="both"/>
        <w:rPr>
          <w:b/>
          <w:sz w:val="28"/>
          <w:szCs w:val="28"/>
          <w:lang w:val="fo-FO"/>
        </w:rPr>
      </w:pPr>
      <w:bookmarkStart w:id="4" w:name="_Hlk180672979"/>
      <w:r w:rsidRPr="00440B34">
        <w:rPr>
          <w:b/>
          <w:sz w:val="28"/>
          <w:szCs w:val="28"/>
          <w:lang w:val="fo-FO"/>
        </w:rPr>
        <w:t xml:space="preserve">Điều </w:t>
      </w:r>
      <w:r w:rsidR="00C14F31" w:rsidRPr="00440B34">
        <w:rPr>
          <w:b/>
          <w:sz w:val="28"/>
          <w:szCs w:val="28"/>
          <w:lang w:val="fo-FO"/>
        </w:rPr>
        <w:t xml:space="preserve">3. </w:t>
      </w:r>
      <w:r w:rsidR="001945F9" w:rsidRPr="00440B34">
        <w:rPr>
          <w:b/>
          <w:sz w:val="28"/>
          <w:szCs w:val="28"/>
          <w:lang w:val="fo-FO"/>
        </w:rPr>
        <w:t>Tổ chức thực hiện</w:t>
      </w:r>
    </w:p>
    <w:p w14:paraId="56CAFE06" w14:textId="77777777" w:rsidR="005616D6" w:rsidRPr="00440B34" w:rsidRDefault="005616D6" w:rsidP="00763B71">
      <w:pPr>
        <w:spacing w:before="120" w:line="380" w:lineRule="exact"/>
        <w:ind w:firstLine="720"/>
        <w:jc w:val="both"/>
        <w:rPr>
          <w:sz w:val="28"/>
          <w:szCs w:val="28"/>
          <w:lang w:val="fo-FO"/>
        </w:rPr>
      </w:pPr>
      <w:r w:rsidRPr="00440B34">
        <w:rPr>
          <w:sz w:val="28"/>
          <w:szCs w:val="28"/>
          <w:lang w:val="fo-FO"/>
        </w:rPr>
        <w:t xml:space="preserve">1. Giao Ủy ban nhân dân tỉnh tổ chức thực hiện Nghị quyết này đảm bảo </w:t>
      </w:r>
      <w:r w:rsidRPr="00440B34">
        <w:rPr>
          <w:sz w:val="28"/>
          <w:szCs w:val="28"/>
          <w:lang w:val="pt-BR"/>
        </w:rPr>
        <w:t>đúng quy định của pháp luật</w:t>
      </w:r>
      <w:r w:rsidRPr="00440B34">
        <w:rPr>
          <w:sz w:val="28"/>
          <w:szCs w:val="28"/>
          <w:lang w:val="fo-FO"/>
        </w:rPr>
        <w:t xml:space="preserve">. </w:t>
      </w:r>
    </w:p>
    <w:p w14:paraId="448001AC" w14:textId="77777777" w:rsidR="00C85C6B" w:rsidRPr="00440B34" w:rsidRDefault="005616D6" w:rsidP="00763B71">
      <w:pPr>
        <w:spacing w:before="120" w:line="380" w:lineRule="exact"/>
        <w:ind w:firstLine="720"/>
        <w:jc w:val="both"/>
        <w:rPr>
          <w:spacing w:val="-6"/>
          <w:sz w:val="28"/>
          <w:szCs w:val="28"/>
          <w:lang w:val="fo-FO"/>
        </w:rPr>
      </w:pPr>
      <w:r w:rsidRPr="002D1C36">
        <w:rPr>
          <w:bCs/>
          <w:sz w:val="28"/>
          <w:szCs w:val="28"/>
          <w:lang w:val="fo-FO"/>
        </w:rPr>
        <w:t>2.</w:t>
      </w:r>
      <w:r w:rsidR="00C85C6B" w:rsidRPr="002D1C36">
        <w:rPr>
          <w:b/>
          <w:bCs/>
          <w:sz w:val="28"/>
          <w:szCs w:val="28"/>
          <w:lang w:val="fo-FO"/>
        </w:rPr>
        <w:t xml:space="preserve"> </w:t>
      </w:r>
      <w:r w:rsidR="00C85C6B" w:rsidRPr="00440B34">
        <w:rPr>
          <w:spacing w:val="-6"/>
          <w:sz w:val="28"/>
          <w:szCs w:val="28"/>
          <w:lang w:val="fo-FO"/>
        </w:rPr>
        <w:t>Giao Thường trực Hội đồng nhân dân, các Ban của Hội đồng nhân dân, các Tổ đại biểu Hội đồng nhân dân tỉnh và đại biểu Hội đồng nhân dân tỉnh tổ chức giám sát việc thực hiện Nghị quyết này.</w:t>
      </w:r>
      <w:bookmarkStart w:id="5" w:name="_GoBack"/>
      <w:bookmarkEnd w:id="5"/>
    </w:p>
    <w:bookmarkEnd w:id="2"/>
    <w:bookmarkEnd w:id="4"/>
    <w:p w14:paraId="7DCD06FC" w14:textId="77777777" w:rsidR="00433DCD" w:rsidRPr="00440B34" w:rsidRDefault="00433DCD" w:rsidP="00BC6F35">
      <w:pPr>
        <w:spacing w:before="120" w:line="360" w:lineRule="exact"/>
        <w:ind w:firstLine="720"/>
        <w:jc w:val="both"/>
        <w:rPr>
          <w:b/>
          <w:sz w:val="28"/>
          <w:szCs w:val="28"/>
          <w:lang w:val="it-IT"/>
        </w:rPr>
      </w:pPr>
      <w:r w:rsidRPr="00440B34">
        <w:rPr>
          <w:b/>
          <w:sz w:val="28"/>
          <w:szCs w:val="28"/>
          <w:lang w:val="it-IT"/>
        </w:rPr>
        <w:t xml:space="preserve">Điều </w:t>
      </w:r>
      <w:r w:rsidR="0013494B" w:rsidRPr="00440B34">
        <w:rPr>
          <w:b/>
          <w:sz w:val="28"/>
          <w:szCs w:val="28"/>
          <w:lang w:val="it-IT"/>
        </w:rPr>
        <w:t>4</w:t>
      </w:r>
      <w:r w:rsidRPr="00440B34">
        <w:rPr>
          <w:b/>
          <w:sz w:val="28"/>
          <w:szCs w:val="28"/>
          <w:lang w:val="it-IT"/>
        </w:rPr>
        <w:t>. Hiệu lực thi hành</w:t>
      </w:r>
    </w:p>
    <w:p w14:paraId="3D91FA24" w14:textId="7A0EC412" w:rsidR="00221C9B" w:rsidRPr="00440B34" w:rsidRDefault="00221C9B" w:rsidP="00BC6F35">
      <w:pPr>
        <w:spacing w:before="120" w:line="360" w:lineRule="exact"/>
        <w:ind w:firstLine="720"/>
        <w:jc w:val="both"/>
        <w:rPr>
          <w:sz w:val="28"/>
          <w:szCs w:val="28"/>
          <w:lang w:val="it-IT"/>
        </w:rPr>
      </w:pPr>
      <w:r w:rsidRPr="002D1C36">
        <w:rPr>
          <w:sz w:val="28"/>
          <w:szCs w:val="28"/>
          <w:lang w:val="fo-FO"/>
        </w:rPr>
        <w:t>Nghị quyết này được Hội đồng nhân dân tỉnh</w:t>
      </w:r>
      <w:r w:rsidR="002C5207">
        <w:rPr>
          <w:sz w:val="28"/>
          <w:szCs w:val="28"/>
          <w:lang w:val="fo-FO"/>
        </w:rPr>
        <w:t xml:space="preserve"> Tuyên Quang</w:t>
      </w:r>
      <w:r w:rsidRPr="002D1C36">
        <w:rPr>
          <w:sz w:val="28"/>
          <w:szCs w:val="28"/>
          <w:lang w:val="fo-FO"/>
        </w:rPr>
        <w:t xml:space="preserve"> khóa ..., kỳ họp thứ ... thông qua ngày ... tháng ... năm 2025 và có hiệu lực kể từ ngày ... tháng ... năm 2025</w:t>
      </w:r>
      <w:r w:rsidRPr="00440B34">
        <w:rPr>
          <w:sz w:val="28"/>
          <w:szCs w:val="28"/>
          <w:lang w:val="fo-FO"/>
        </w:rPr>
        <w:t>.</w:t>
      </w:r>
      <w:r w:rsidR="005616D6" w:rsidRPr="00440B34">
        <w:rPr>
          <w:sz w:val="28"/>
          <w:szCs w:val="28"/>
          <w:lang w:val="fo-FO"/>
        </w:rPr>
        <w:t>/.</w:t>
      </w:r>
    </w:p>
    <w:p w14:paraId="24361604" w14:textId="77777777" w:rsidR="006F24D2" w:rsidRPr="004A0DEE" w:rsidRDefault="006F24D2" w:rsidP="006F24D2">
      <w:pPr>
        <w:spacing w:before="40" w:after="40" w:line="271" w:lineRule="auto"/>
        <w:ind w:firstLine="720"/>
        <w:jc w:val="both"/>
        <w:rPr>
          <w:sz w:val="20"/>
          <w:szCs w:val="20"/>
          <w:lang w:val="it-IT"/>
        </w:rPr>
      </w:pPr>
    </w:p>
    <w:tbl>
      <w:tblPr>
        <w:tblW w:w="9514" w:type="dxa"/>
        <w:tblInd w:w="108" w:type="dxa"/>
        <w:tblLook w:val="01E0" w:firstRow="1" w:lastRow="1" w:firstColumn="1" w:lastColumn="1" w:noHBand="0" w:noVBand="0"/>
      </w:tblPr>
      <w:tblGrid>
        <w:gridCol w:w="5220"/>
        <w:gridCol w:w="4294"/>
      </w:tblGrid>
      <w:tr w:rsidR="008B5FFA" w:rsidRPr="00440B34" w14:paraId="49974E4C" w14:textId="77777777" w:rsidTr="004A0DEE">
        <w:trPr>
          <w:trHeight w:val="5154"/>
        </w:trPr>
        <w:tc>
          <w:tcPr>
            <w:tcW w:w="5220" w:type="dxa"/>
          </w:tcPr>
          <w:p w14:paraId="49F75040" w14:textId="77777777" w:rsidR="008B5FFA" w:rsidRPr="00440B34" w:rsidRDefault="008B5FFA" w:rsidP="008B5FFA">
            <w:pPr>
              <w:rPr>
                <w:b/>
                <w:i/>
                <w:lang w:val="it-IT"/>
              </w:rPr>
            </w:pPr>
            <w:r w:rsidRPr="00440B34">
              <w:rPr>
                <w:b/>
                <w:i/>
                <w:lang w:val="it-IT"/>
              </w:rPr>
              <w:t>Nơi nhận:</w:t>
            </w:r>
          </w:p>
          <w:p w14:paraId="2FCE74F4" w14:textId="77777777" w:rsidR="002E4295" w:rsidRPr="00440B34" w:rsidRDefault="008B5FFA" w:rsidP="008B5FFA">
            <w:pPr>
              <w:rPr>
                <w:sz w:val="22"/>
                <w:szCs w:val="22"/>
                <w:lang w:val="it-IT"/>
              </w:rPr>
            </w:pPr>
            <w:r w:rsidRPr="00440B34">
              <w:rPr>
                <w:sz w:val="22"/>
                <w:szCs w:val="22"/>
                <w:lang w:val="it-IT"/>
              </w:rPr>
              <w:t xml:space="preserve">- </w:t>
            </w:r>
            <w:r w:rsidR="00A8704A" w:rsidRPr="00440B34">
              <w:rPr>
                <w:sz w:val="22"/>
                <w:szCs w:val="22"/>
                <w:lang w:val="it-IT"/>
              </w:rPr>
              <w:t>U</w:t>
            </w:r>
            <w:r w:rsidR="002E4295" w:rsidRPr="00440B34">
              <w:rPr>
                <w:sz w:val="22"/>
                <w:szCs w:val="22"/>
                <w:lang w:val="it-IT"/>
              </w:rPr>
              <w:t>ỷ ban Thường vụ Quốc hội</w:t>
            </w:r>
            <w:r w:rsidR="00671196" w:rsidRPr="00440B34">
              <w:rPr>
                <w:sz w:val="22"/>
                <w:szCs w:val="22"/>
                <w:lang w:val="it-IT"/>
              </w:rPr>
              <w:t>;</w:t>
            </w:r>
          </w:p>
          <w:p w14:paraId="1E6975FB" w14:textId="77777777" w:rsidR="008B5FFA" w:rsidRPr="00440B34" w:rsidRDefault="002E4295" w:rsidP="008B5FFA">
            <w:pPr>
              <w:rPr>
                <w:sz w:val="22"/>
                <w:szCs w:val="22"/>
                <w:lang w:val="it-IT"/>
              </w:rPr>
            </w:pPr>
            <w:r w:rsidRPr="00440B34">
              <w:rPr>
                <w:sz w:val="22"/>
                <w:szCs w:val="22"/>
                <w:lang w:val="it-IT"/>
              </w:rPr>
              <w:t>-</w:t>
            </w:r>
            <w:r w:rsidR="00A8704A" w:rsidRPr="00440B34">
              <w:rPr>
                <w:sz w:val="22"/>
                <w:szCs w:val="22"/>
                <w:lang w:val="it-IT"/>
              </w:rPr>
              <w:t xml:space="preserve"> </w:t>
            </w:r>
            <w:r w:rsidR="008B5FFA" w:rsidRPr="00440B34">
              <w:rPr>
                <w:sz w:val="22"/>
                <w:szCs w:val="22"/>
                <w:lang w:val="it-IT"/>
              </w:rPr>
              <w:t>Chính phủ;</w:t>
            </w:r>
          </w:p>
          <w:p w14:paraId="4EDFE0A5" w14:textId="77777777" w:rsidR="00A8704A" w:rsidRPr="00440B34" w:rsidRDefault="008B5FFA" w:rsidP="008B5FFA">
            <w:pPr>
              <w:rPr>
                <w:sz w:val="22"/>
                <w:szCs w:val="22"/>
                <w:lang w:val="it-IT"/>
              </w:rPr>
            </w:pPr>
            <w:r w:rsidRPr="00440B34">
              <w:rPr>
                <w:sz w:val="22"/>
                <w:szCs w:val="22"/>
                <w:lang w:val="it-IT"/>
              </w:rPr>
              <w:t xml:space="preserve">- </w:t>
            </w:r>
            <w:r w:rsidR="002E4295" w:rsidRPr="00440B34">
              <w:rPr>
                <w:sz w:val="22"/>
                <w:szCs w:val="22"/>
                <w:lang w:val="it-IT"/>
              </w:rPr>
              <w:t>Các Văn phòng: Quốc hội</w:t>
            </w:r>
            <w:r w:rsidR="00A8704A" w:rsidRPr="00440B34">
              <w:rPr>
                <w:sz w:val="22"/>
                <w:szCs w:val="22"/>
                <w:lang w:val="it-IT"/>
              </w:rPr>
              <w:t xml:space="preserve">, </w:t>
            </w:r>
            <w:r w:rsidR="002E4295" w:rsidRPr="00440B34">
              <w:rPr>
                <w:sz w:val="22"/>
                <w:szCs w:val="22"/>
                <w:lang w:val="it-IT"/>
              </w:rPr>
              <w:t>Chính phủ</w:t>
            </w:r>
            <w:r w:rsidR="00A8704A" w:rsidRPr="00440B34">
              <w:rPr>
                <w:sz w:val="22"/>
                <w:szCs w:val="22"/>
                <w:lang w:val="it-IT"/>
              </w:rPr>
              <w:t>;</w:t>
            </w:r>
          </w:p>
          <w:p w14:paraId="7DB9F833" w14:textId="77777777" w:rsidR="00D0553F" w:rsidRPr="00440B34" w:rsidRDefault="00D0553F" w:rsidP="00D0553F">
            <w:pPr>
              <w:rPr>
                <w:sz w:val="22"/>
                <w:szCs w:val="22"/>
                <w:lang w:val="it-IT"/>
              </w:rPr>
            </w:pPr>
            <w:r w:rsidRPr="00440B34">
              <w:rPr>
                <w:sz w:val="22"/>
                <w:szCs w:val="22"/>
                <w:lang w:val="it-IT"/>
              </w:rPr>
              <w:t xml:space="preserve">- </w:t>
            </w:r>
            <w:r w:rsidR="002E4295" w:rsidRPr="00440B34">
              <w:rPr>
                <w:sz w:val="22"/>
                <w:szCs w:val="22"/>
                <w:lang w:val="it-IT"/>
              </w:rPr>
              <w:t xml:space="preserve">Các </w:t>
            </w:r>
            <w:r w:rsidRPr="00440B34">
              <w:rPr>
                <w:sz w:val="22"/>
                <w:szCs w:val="22"/>
                <w:lang w:val="it-IT"/>
              </w:rPr>
              <w:t>Bộ</w:t>
            </w:r>
            <w:r w:rsidR="002E4295" w:rsidRPr="00440B34">
              <w:rPr>
                <w:sz w:val="22"/>
                <w:szCs w:val="22"/>
                <w:lang w:val="it-IT"/>
              </w:rPr>
              <w:t>:</w:t>
            </w:r>
            <w:r w:rsidRPr="00440B34">
              <w:rPr>
                <w:sz w:val="22"/>
                <w:szCs w:val="22"/>
                <w:lang w:val="it-IT"/>
              </w:rPr>
              <w:t xml:space="preserve"> </w:t>
            </w:r>
            <w:r w:rsidR="00383C6D" w:rsidRPr="00440B34">
              <w:rPr>
                <w:sz w:val="22"/>
                <w:szCs w:val="22"/>
                <w:lang w:val="vi-VN"/>
              </w:rPr>
              <w:t xml:space="preserve">Công </w:t>
            </w:r>
            <w:r w:rsidR="00383C6D" w:rsidRPr="00440B34">
              <w:rPr>
                <w:sz w:val="22"/>
                <w:szCs w:val="22"/>
                <w:lang w:val="it-IT"/>
              </w:rPr>
              <w:t>T</w:t>
            </w:r>
            <w:r w:rsidR="0080692E" w:rsidRPr="00440B34">
              <w:rPr>
                <w:sz w:val="22"/>
                <w:szCs w:val="22"/>
                <w:lang w:val="vi-VN"/>
              </w:rPr>
              <w:t>hương</w:t>
            </w:r>
            <w:r w:rsidRPr="00440B34">
              <w:rPr>
                <w:sz w:val="22"/>
                <w:szCs w:val="22"/>
                <w:lang w:val="it-IT"/>
              </w:rPr>
              <w:t>;</w:t>
            </w:r>
            <w:r w:rsidR="002E4295" w:rsidRPr="00440B34">
              <w:rPr>
                <w:sz w:val="22"/>
                <w:szCs w:val="22"/>
                <w:lang w:val="it-IT"/>
              </w:rPr>
              <w:t xml:space="preserve"> Tài chính;</w:t>
            </w:r>
          </w:p>
          <w:p w14:paraId="6273A9B2" w14:textId="77777777" w:rsidR="00D0553F" w:rsidRPr="00440B34" w:rsidRDefault="00D0553F" w:rsidP="00D0553F">
            <w:pPr>
              <w:rPr>
                <w:sz w:val="22"/>
                <w:szCs w:val="22"/>
                <w:lang w:val="it-IT"/>
              </w:rPr>
            </w:pPr>
            <w:r w:rsidRPr="00440B34">
              <w:rPr>
                <w:sz w:val="22"/>
                <w:szCs w:val="22"/>
                <w:lang w:val="it-IT"/>
              </w:rPr>
              <w:t>- Cục Kiểm tra văn bản</w:t>
            </w:r>
            <w:r w:rsidR="00C14F31" w:rsidRPr="00440B34">
              <w:rPr>
                <w:sz w:val="22"/>
                <w:szCs w:val="22"/>
                <w:lang w:val="it-IT"/>
              </w:rPr>
              <w:t xml:space="preserve"> và xử lý VPHC</w:t>
            </w:r>
            <w:r w:rsidR="004A0DEE">
              <w:rPr>
                <w:sz w:val="22"/>
                <w:szCs w:val="22"/>
                <w:lang w:val="it-IT"/>
              </w:rPr>
              <w:t xml:space="preserve"> </w:t>
            </w:r>
            <w:r w:rsidRPr="00440B34">
              <w:rPr>
                <w:sz w:val="22"/>
                <w:szCs w:val="22"/>
                <w:lang w:val="it-IT"/>
              </w:rPr>
              <w:t>(Bộ Tư pháp);</w:t>
            </w:r>
          </w:p>
          <w:p w14:paraId="0A420488" w14:textId="77777777" w:rsidR="00D0553F" w:rsidRPr="00440B34" w:rsidRDefault="00D0553F" w:rsidP="00D0553F">
            <w:pPr>
              <w:rPr>
                <w:sz w:val="22"/>
                <w:szCs w:val="22"/>
                <w:lang w:val="it-IT"/>
              </w:rPr>
            </w:pPr>
            <w:r w:rsidRPr="00440B34">
              <w:rPr>
                <w:sz w:val="22"/>
                <w:szCs w:val="22"/>
                <w:lang w:val="it-IT"/>
              </w:rPr>
              <w:t xml:space="preserve">- Vụ Pháp chế </w:t>
            </w:r>
            <w:r w:rsidR="00383C6D" w:rsidRPr="00440B34">
              <w:rPr>
                <w:sz w:val="22"/>
                <w:szCs w:val="22"/>
                <w:lang w:val="it-IT"/>
              </w:rPr>
              <w:t>(</w:t>
            </w:r>
            <w:r w:rsidRPr="00440B34">
              <w:rPr>
                <w:sz w:val="22"/>
                <w:szCs w:val="22"/>
                <w:lang w:val="it-IT"/>
              </w:rPr>
              <w:t xml:space="preserve">Bộ </w:t>
            </w:r>
            <w:r w:rsidR="002A3435" w:rsidRPr="00440B34">
              <w:rPr>
                <w:sz w:val="22"/>
                <w:szCs w:val="22"/>
                <w:lang w:val="vi-VN"/>
              </w:rPr>
              <w:t>C</w:t>
            </w:r>
            <w:r w:rsidR="00383C6D" w:rsidRPr="00440B34">
              <w:rPr>
                <w:sz w:val="22"/>
                <w:szCs w:val="22"/>
                <w:lang w:val="it-IT"/>
              </w:rPr>
              <w:t>ông Thương);</w:t>
            </w:r>
          </w:p>
          <w:p w14:paraId="21B49A58" w14:textId="77777777" w:rsidR="00671196" w:rsidRPr="00440B34" w:rsidRDefault="00A8704A" w:rsidP="00A8704A">
            <w:pPr>
              <w:rPr>
                <w:sz w:val="22"/>
                <w:szCs w:val="22"/>
                <w:lang w:val="it-IT"/>
              </w:rPr>
            </w:pPr>
            <w:r w:rsidRPr="00440B34">
              <w:rPr>
                <w:sz w:val="22"/>
                <w:szCs w:val="22"/>
                <w:lang w:val="it-IT"/>
              </w:rPr>
              <w:t>-</w:t>
            </w:r>
            <w:r w:rsidR="00671196" w:rsidRPr="00440B34">
              <w:rPr>
                <w:sz w:val="22"/>
                <w:szCs w:val="22"/>
                <w:lang w:val="it-IT"/>
              </w:rPr>
              <w:t xml:space="preserve"> Thường trực Tỉnh ủy;</w:t>
            </w:r>
          </w:p>
          <w:p w14:paraId="2891D9A4" w14:textId="77777777" w:rsidR="00671196" w:rsidRPr="00440B34" w:rsidRDefault="00671196" w:rsidP="00A8704A">
            <w:pPr>
              <w:rPr>
                <w:sz w:val="22"/>
                <w:szCs w:val="22"/>
                <w:lang w:val="it-IT"/>
              </w:rPr>
            </w:pPr>
            <w:r w:rsidRPr="00440B34">
              <w:rPr>
                <w:sz w:val="22"/>
                <w:szCs w:val="22"/>
                <w:lang w:val="it-IT"/>
              </w:rPr>
              <w:t xml:space="preserve">- Thường trực </w:t>
            </w:r>
            <w:r w:rsidR="00A8704A" w:rsidRPr="00440B34">
              <w:rPr>
                <w:sz w:val="22"/>
                <w:szCs w:val="22"/>
                <w:lang w:val="it-IT"/>
              </w:rPr>
              <w:t>HĐND</w:t>
            </w:r>
            <w:r w:rsidRPr="00440B34">
              <w:rPr>
                <w:sz w:val="22"/>
                <w:szCs w:val="22"/>
                <w:lang w:val="it-IT"/>
              </w:rPr>
              <w:t>;</w:t>
            </w:r>
          </w:p>
          <w:p w14:paraId="7E5740D7" w14:textId="77777777" w:rsidR="00A8704A" w:rsidRPr="00440B34" w:rsidRDefault="00671196" w:rsidP="00A8704A">
            <w:pPr>
              <w:rPr>
                <w:sz w:val="22"/>
                <w:szCs w:val="22"/>
                <w:lang w:val="it-IT"/>
              </w:rPr>
            </w:pPr>
            <w:r w:rsidRPr="00440B34">
              <w:rPr>
                <w:sz w:val="22"/>
                <w:szCs w:val="22"/>
                <w:lang w:val="it-IT"/>
              </w:rPr>
              <w:t xml:space="preserve">- UBND </w:t>
            </w:r>
            <w:r w:rsidR="00A8704A" w:rsidRPr="00440B34">
              <w:rPr>
                <w:sz w:val="22"/>
                <w:szCs w:val="22"/>
                <w:lang w:val="it-IT"/>
              </w:rPr>
              <w:t>tỉnh;</w:t>
            </w:r>
          </w:p>
          <w:p w14:paraId="745F7742" w14:textId="77777777" w:rsidR="00A8704A" w:rsidRPr="00440B34" w:rsidRDefault="00A8704A" w:rsidP="00A8704A">
            <w:pPr>
              <w:rPr>
                <w:sz w:val="22"/>
                <w:szCs w:val="22"/>
                <w:lang w:val="it-IT"/>
              </w:rPr>
            </w:pPr>
            <w:r w:rsidRPr="00440B34">
              <w:rPr>
                <w:sz w:val="22"/>
                <w:szCs w:val="22"/>
                <w:lang w:val="it-IT"/>
              </w:rPr>
              <w:t xml:space="preserve">- Đoàn </w:t>
            </w:r>
            <w:r w:rsidR="00D0553F" w:rsidRPr="00440B34">
              <w:rPr>
                <w:sz w:val="22"/>
                <w:szCs w:val="22"/>
                <w:lang w:val="it-IT"/>
              </w:rPr>
              <w:t>ĐBQH</w:t>
            </w:r>
            <w:r w:rsidRPr="00440B34">
              <w:rPr>
                <w:sz w:val="22"/>
                <w:szCs w:val="22"/>
                <w:lang w:val="it-IT"/>
              </w:rPr>
              <w:t xml:space="preserve"> tỉnh;</w:t>
            </w:r>
          </w:p>
          <w:p w14:paraId="0D6F0243" w14:textId="77777777" w:rsidR="00A8704A" w:rsidRPr="00440B34" w:rsidRDefault="00A8704A" w:rsidP="00A8704A">
            <w:pPr>
              <w:rPr>
                <w:sz w:val="22"/>
                <w:szCs w:val="22"/>
                <w:lang w:val="it-IT"/>
              </w:rPr>
            </w:pPr>
            <w:r w:rsidRPr="00440B34">
              <w:rPr>
                <w:sz w:val="22"/>
                <w:szCs w:val="22"/>
                <w:lang w:val="it-IT"/>
              </w:rPr>
              <w:t xml:space="preserve">- </w:t>
            </w:r>
            <w:r w:rsidR="00671196" w:rsidRPr="00440B34">
              <w:rPr>
                <w:sz w:val="22"/>
                <w:szCs w:val="22"/>
                <w:lang w:val="it-IT"/>
              </w:rPr>
              <w:t>Ủy ban MTTQ Việt Nam tỉnh và các tổ chức chính trị - xã hội tỉnh</w:t>
            </w:r>
            <w:r w:rsidRPr="00440B34">
              <w:rPr>
                <w:sz w:val="22"/>
                <w:szCs w:val="22"/>
                <w:lang w:val="it-IT"/>
              </w:rPr>
              <w:t>;</w:t>
            </w:r>
          </w:p>
          <w:p w14:paraId="76B66B60" w14:textId="77777777" w:rsidR="00A8704A" w:rsidRPr="00440B34" w:rsidRDefault="00D0553F" w:rsidP="00A8704A">
            <w:pPr>
              <w:rPr>
                <w:sz w:val="22"/>
                <w:szCs w:val="22"/>
                <w:lang w:val="it-IT"/>
              </w:rPr>
            </w:pPr>
            <w:r w:rsidRPr="00440B34">
              <w:rPr>
                <w:sz w:val="22"/>
                <w:szCs w:val="22"/>
                <w:lang w:val="it-IT"/>
              </w:rPr>
              <w:t>- Các sở, ban, n</w:t>
            </w:r>
            <w:r w:rsidR="008B5FFA" w:rsidRPr="00440B34">
              <w:rPr>
                <w:sz w:val="22"/>
                <w:szCs w:val="22"/>
                <w:lang w:val="it-IT"/>
              </w:rPr>
              <w:t>gành</w:t>
            </w:r>
            <w:r w:rsidR="00C14F31" w:rsidRPr="00440B34">
              <w:rPr>
                <w:sz w:val="22"/>
                <w:szCs w:val="22"/>
                <w:lang w:val="it-IT"/>
              </w:rPr>
              <w:t xml:space="preserve"> </w:t>
            </w:r>
            <w:r w:rsidR="00671196" w:rsidRPr="00440B34">
              <w:rPr>
                <w:sz w:val="22"/>
                <w:szCs w:val="22"/>
                <w:lang w:val="it-IT"/>
              </w:rPr>
              <w:t>cấp</w:t>
            </w:r>
            <w:r w:rsidR="008B5FFA" w:rsidRPr="00440B34">
              <w:rPr>
                <w:sz w:val="22"/>
                <w:szCs w:val="22"/>
                <w:lang w:val="it-IT"/>
              </w:rPr>
              <w:t xml:space="preserve"> tỉnh</w:t>
            </w:r>
            <w:r w:rsidR="004A0DEE">
              <w:rPr>
                <w:sz w:val="22"/>
                <w:szCs w:val="22"/>
                <w:lang w:val="it-IT"/>
              </w:rPr>
              <w:t>;</w:t>
            </w:r>
          </w:p>
          <w:p w14:paraId="4F423411" w14:textId="77777777" w:rsidR="00383C6D" w:rsidRPr="00440B34" w:rsidRDefault="00383C6D" w:rsidP="00A8704A">
            <w:pPr>
              <w:rPr>
                <w:sz w:val="22"/>
                <w:szCs w:val="22"/>
                <w:lang w:val="it-IT"/>
              </w:rPr>
            </w:pPr>
            <w:r w:rsidRPr="00440B34">
              <w:rPr>
                <w:sz w:val="22"/>
                <w:szCs w:val="22"/>
                <w:lang w:val="it-IT"/>
              </w:rPr>
              <w:t xml:space="preserve">- </w:t>
            </w:r>
            <w:r w:rsidR="00671196" w:rsidRPr="00440B34">
              <w:rPr>
                <w:sz w:val="22"/>
                <w:szCs w:val="22"/>
                <w:lang w:val="it-IT"/>
              </w:rPr>
              <w:t xml:space="preserve">Thường trực </w:t>
            </w:r>
            <w:r w:rsidRPr="00440B34">
              <w:rPr>
                <w:sz w:val="22"/>
                <w:szCs w:val="22"/>
                <w:lang w:val="it-IT"/>
              </w:rPr>
              <w:t>HĐND, UBND các xã, phường;</w:t>
            </w:r>
          </w:p>
          <w:p w14:paraId="39D4431F" w14:textId="77777777" w:rsidR="00A8704A" w:rsidRPr="00440B34" w:rsidRDefault="00A8704A" w:rsidP="008B5FFA">
            <w:pPr>
              <w:rPr>
                <w:spacing w:val="-8"/>
                <w:sz w:val="22"/>
                <w:szCs w:val="22"/>
                <w:lang w:val="it-IT"/>
              </w:rPr>
            </w:pPr>
            <w:r w:rsidRPr="00440B34">
              <w:rPr>
                <w:spacing w:val="-8"/>
                <w:sz w:val="22"/>
                <w:szCs w:val="22"/>
                <w:lang w:val="it-IT"/>
              </w:rPr>
              <w:t xml:space="preserve">- </w:t>
            </w:r>
            <w:r w:rsidR="00383C6D" w:rsidRPr="00440B34">
              <w:rPr>
                <w:spacing w:val="-8"/>
                <w:sz w:val="22"/>
                <w:szCs w:val="22"/>
                <w:lang w:val="it-IT"/>
              </w:rPr>
              <w:t xml:space="preserve">Báo </w:t>
            </w:r>
            <w:r w:rsidR="004A0DEE">
              <w:rPr>
                <w:spacing w:val="-8"/>
                <w:sz w:val="22"/>
                <w:szCs w:val="22"/>
                <w:lang w:val="it-IT"/>
              </w:rPr>
              <w:t>và</w:t>
            </w:r>
            <w:r w:rsidR="00383C6D" w:rsidRPr="00440B34">
              <w:rPr>
                <w:spacing w:val="-8"/>
                <w:sz w:val="22"/>
                <w:szCs w:val="22"/>
                <w:lang w:val="it-IT"/>
              </w:rPr>
              <w:t xml:space="preserve"> Phát thanh Truyền hình tỉnh;</w:t>
            </w:r>
          </w:p>
          <w:p w14:paraId="1F1FD906" w14:textId="77777777" w:rsidR="00A9314A" w:rsidRPr="00440B34" w:rsidRDefault="00A9314A" w:rsidP="00A9314A">
            <w:pPr>
              <w:rPr>
                <w:sz w:val="22"/>
                <w:szCs w:val="22"/>
                <w:lang w:val="it-IT"/>
              </w:rPr>
            </w:pPr>
            <w:r w:rsidRPr="00440B34">
              <w:rPr>
                <w:sz w:val="22"/>
                <w:szCs w:val="22"/>
                <w:lang w:val="it-IT"/>
              </w:rPr>
              <w:t xml:space="preserve">- </w:t>
            </w:r>
            <w:r w:rsidR="00383C6D" w:rsidRPr="00440B34">
              <w:rPr>
                <w:sz w:val="22"/>
                <w:szCs w:val="22"/>
                <w:lang w:val="it-IT"/>
              </w:rPr>
              <w:t xml:space="preserve">Công báo Tuyên Quang, </w:t>
            </w:r>
            <w:r w:rsidRPr="00440B34">
              <w:rPr>
                <w:sz w:val="22"/>
                <w:szCs w:val="22"/>
                <w:lang w:val="it-IT"/>
              </w:rPr>
              <w:t xml:space="preserve">Cổng </w:t>
            </w:r>
            <w:r w:rsidR="00C07593" w:rsidRPr="00440B34">
              <w:rPr>
                <w:sz w:val="22"/>
                <w:szCs w:val="22"/>
                <w:lang w:val="it-IT"/>
              </w:rPr>
              <w:t>thông tin điện tử</w:t>
            </w:r>
            <w:r w:rsidRPr="00440B34">
              <w:rPr>
                <w:sz w:val="22"/>
                <w:szCs w:val="22"/>
                <w:lang w:val="it-IT"/>
              </w:rPr>
              <w:t xml:space="preserve"> tỉnh;</w:t>
            </w:r>
          </w:p>
          <w:p w14:paraId="23D59013" w14:textId="77777777" w:rsidR="00A8704A" w:rsidRPr="00440B34" w:rsidRDefault="00383C6D" w:rsidP="00A8704A">
            <w:pPr>
              <w:rPr>
                <w:sz w:val="22"/>
                <w:szCs w:val="22"/>
                <w:lang w:val="it-IT"/>
              </w:rPr>
            </w:pPr>
            <w:r w:rsidRPr="00440B34">
              <w:rPr>
                <w:sz w:val="22"/>
                <w:szCs w:val="22"/>
                <w:lang w:val="it-IT"/>
              </w:rPr>
              <w:t>- Trang thông tin điện tử HĐND tỉnh</w:t>
            </w:r>
            <w:r w:rsidR="00A8704A" w:rsidRPr="00440B34">
              <w:rPr>
                <w:sz w:val="22"/>
                <w:szCs w:val="22"/>
                <w:lang w:val="it-IT"/>
              </w:rPr>
              <w:t>;</w:t>
            </w:r>
          </w:p>
          <w:p w14:paraId="5304FB06" w14:textId="77777777" w:rsidR="00383C6D" w:rsidRPr="00440B34" w:rsidRDefault="00383C6D" w:rsidP="00A8704A">
            <w:pPr>
              <w:rPr>
                <w:sz w:val="22"/>
                <w:szCs w:val="22"/>
                <w:lang w:val="it-IT"/>
              </w:rPr>
            </w:pPr>
            <w:r w:rsidRPr="00440B34">
              <w:rPr>
                <w:sz w:val="22"/>
                <w:szCs w:val="22"/>
                <w:lang w:val="it-IT"/>
              </w:rPr>
              <w:t>- CSDL văn bản QPPL tỉnh (đăng tải)</w:t>
            </w:r>
            <w:r w:rsidR="00671196" w:rsidRPr="00440B34">
              <w:rPr>
                <w:sz w:val="22"/>
                <w:szCs w:val="22"/>
                <w:lang w:val="it-IT"/>
              </w:rPr>
              <w:t>;</w:t>
            </w:r>
          </w:p>
          <w:p w14:paraId="011EF205" w14:textId="77777777" w:rsidR="008B5FFA" w:rsidRPr="004A0DEE" w:rsidRDefault="008B5FFA" w:rsidP="00C07593">
            <w:pPr>
              <w:rPr>
                <w:sz w:val="22"/>
                <w:szCs w:val="22"/>
                <w:lang w:val="fr-FR"/>
              </w:rPr>
            </w:pPr>
            <w:r w:rsidRPr="004A0DEE">
              <w:rPr>
                <w:sz w:val="22"/>
                <w:szCs w:val="22"/>
                <w:lang w:val="fr-FR"/>
              </w:rPr>
              <w:t>- Lưu: VT</w:t>
            </w:r>
            <w:r w:rsidR="00A8704A" w:rsidRPr="004A0DEE">
              <w:rPr>
                <w:sz w:val="22"/>
                <w:szCs w:val="22"/>
                <w:lang w:val="fr-FR"/>
              </w:rPr>
              <w:t xml:space="preserve">, </w:t>
            </w:r>
            <w:r w:rsidR="00FE7474" w:rsidRPr="004A0DEE">
              <w:rPr>
                <w:sz w:val="22"/>
                <w:szCs w:val="22"/>
                <w:lang w:val="vi-VN"/>
              </w:rPr>
              <w:t>(T...b)</w:t>
            </w:r>
            <w:r w:rsidR="004D0FAD" w:rsidRPr="004A0DEE">
              <w:rPr>
                <w:sz w:val="22"/>
                <w:szCs w:val="22"/>
                <w:lang w:val="fr-FR"/>
              </w:rPr>
              <w:t>.</w:t>
            </w:r>
          </w:p>
        </w:tc>
        <w:tc>
          <w:tcPr>
            <w:tcW w:w="4294" w:type="dxa"/>
          </w:tcPr>
          <w:p w14:paraId="1B375F51" w14:textId="77777777" w:rsidR="008B5FFA" w:rsidRPr="00440B34" w:rsidRDefault="008B5FFA" w:rsidP="008B5FFA">
            <w:pPr>
              <w:jc w:val="center"/>
              <w:rPr>
                <w:b/>
                <w:sz w:val="26"/>
                <w:szCs w:val="26"/>
                <w:lang w:val="fr-FR"/>
              </w:rPr>
            </w:pPr>
            <w:r w:rsidRPr="00440B34">
              <w:rPr>
                <w:b/>
                <w:sz w:val="26"/>
                <w:szCs w:val="26"/>
                <w:lang w:val="fr-FR"/>
              </w:rPr>
              <w:t>CHỦ TỊCH</w:t>
            </w:r>
          </w:p>
          <w:p w14:paraId="3650746E" w14:textId="77777777" w:rsidR="006E16D2" w:rsidRPr="00440B34" w:rsidRDefault="006E16D2" w:rsidP="008B5FFA">
            <w:pPr>
              <w:jc w:val="center"/>
              <w:rPr>
                <w:b/>
                <w:sz w:val="26"/>
                <w:szCs w:val="26"/>
                <w:lang w:val="fr-FR"/>
              </w:rPr>
            </w:pPr>
          </w:p>
          <w:p w14:paraId="478F624F" w14:textId="77777777" w:rsidR="006E16D2" w:rsidRPr="00440B34" w:rsidRDefault="006E16D2" w:rsidP="008B5FFA">
            <w:pPr>
              <w:jc w:val="center"/>
              <w:rPr>
                <w:b/>
                <w:sz w:val="26"/>
                <w:szCs w:val="26"/>
                <w:lang w:val="fr-FR"/>
              </w:rPr>
            </w:pPr>
          </w:p>
          <w:p w14:paraId="62BB57B9" w14:textId="77777777" w:rsidR="006E16D2" w:rsidRPr="00440B34" w:rsidRDefault="006E16D2" w:rsidP="008B5FFA">
            <w:pPr>
              <w:jc w:val="center"/>
              <w:rPr>
                <w:b/>
                <w:sz w:val="26"/>
                <w:szCs w:val="26"/>
                <w:lang w:val="fr-FR"/>
              </w:rPr>
            </w:pPr>
          </w:p>
          <w:p w14:paraId="48214B0B" w14:textId="77777777" w:rsidR="006E16D2" w:rsidRPr="00440B34" w:rsidRDefault="006E16D2" w:rsidP="008B5FFA">
            <w:pPr>
              <w:jc w:val="center"/>
              <w:rPr>
                <w:b/>
                <w:sz w:val="26"/>
                <w:szCs w:val="26"/>
                <w:lang w:val="fr-FR"/>
              </w:rPr>
            </w:pPr>
          </w:p>
          <w:p w14:paraId="4048C1FB" w14:textId="77777777" w:rsidR="005655BE" w:rsidRPr="00440B34" w:rsidRDefault="005655BE" w:rsidP="008B5FFA">
            <w:pPr>
              <w:jc w:val="center"/>
              <w:rPr>
                <w:b/>
                <w:sz w:val="26"/>
                <w:szCs w:val="26"/>
                <w:lang w:val="fr-FR"/>
              </w:rPr>
            </w:pPr>
          </w:p>
          <w:p w14:paraId="4246A3FC" w14:textId="77777777" w:rsidR="006E16D2" w:rsidRPr="00440B34" w:rsidRDefault="006E16D2" w:rsidP="008B5FFA">
            <w:pPr>
              <w:jc w:val="center"/>
              <w:rPr>
                <w:b/>
                <w:sz w:val="26"/>
                <w:szCs w:val="26"/>
                <w:lang w:val="fr-FR"/>
              </w:rPr>
            </w:pPr>
          </w:p>
          <w:p w14:paraId="2B0DC04F" w14:textId="77777777" w:rsidR="006E16D2" w:rsidRPr="00440B34" w:rsidRDefault="006E16D2" w:rsidP="008B5FFA">
            <w:pPr>
              <w:jc w:val="center"/>
              <w:rPr>
                <w:b/>
                <w:sz w:val="26"/>
                <w:szCs w:val="26"/>
                <w:lang w:val="fr-FR"/>
              </w:rPr>
            </w:pPr>
          </w:p>
        </w:tc>
      </w:tr>
    </w:tbl>
    <w:p w14:paraId="4CA38AE8" w14:textId="77777777" w:rsidR="00C44C7D" w:rsidRPr="00440B34" w:rsidRDefault="00C44C7D" w:rsidP="008A2B99">
      <w:pPr>
        <w:spacing w:before="120" w:line="320" w:lineRule="exact"/>
        <w:jc w:val="both"/>
        <w:rPr>
          <w:sz w:val="28"/>
          <w:szCs w:val="28"/>
          <w:lang w:val="it-IT"/>
        </w:rPr>
      </w:pPr>
    </w:p>
    <w:sectPr w:rsidR="00C44C7D" w:rsidRPr="00440B34" w:rsidSect="000D5209">
      <w:headerReference w:type="default" r:id="rId17"/>
      <w:footerReference w:type="even" r:id="rId18"/>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F1D33" w14:textId="77777777" w:rsidR="002C5207" w:rsidRDefault="002C5207">
      <w:r>
        <w:separator/>
      </w:r>
    </w:p>
  </w:endnote>
  <w:endnote w:type="continuationSeparator" w:id="0">
    <w:p w14:paraId="2E6E35B9" w14:textId="77777777" w:rsidR="002C5207" w:rsidRDefault="002C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9CFB" w14:textId="77777777" w:rsidR="002C5207" w:rsidRDefault="002C5207" w:rsidP="00E400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A3032E" w14:textId="77777777" w:rsidR="002C5207" w:rsidRDefault="002C5207" w:rsidP="00E400D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98DA2" w14:textId="77777777" w:rsidR="002C5207" w:rsidRDefault="002C5207">
      <w:r>
        <w:separator/>
      </w:r>
    </w:p>
  </w:footnote>
  <w:footnote w:type="continuationSeparator" w:id="0">
    <w:p w14:paraId="7B24C5CD" w14:textId="77777777" w:rsidR="002C5207" w:rsidRDefault="002C5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4E0F" w14:textId="7408A370" w:rsidR="002C5207" w:rsidRPr="002F2034" w:rsidRDefault="002C5207" w:rsidP="002F2034">
    <w:pPr>
      <w:pStyle w:val="Header"/>
      <w:jc w:val="center"/>
      <w:rPr>
        <w:sz w:val="28"/>
        <w:szCs w:val="28"/>
      </w:rPr>
    </w:pPr>
    <w:r w:rsidRPr="00857E9E">
      <w:rPr>
        <w:sz w:val="28"/>
        <w:szCs w:val="28"/>
      </w:rPr>
      <w:fldChar w:fldCharType="begin"/>
    </w:r>
    <w:r w:rsidRPr="00857E9E">
      <w:rPr>
        <w:sz w:val="28"/>
        <w:szCs w:val="28"/>
      </w:rPr>
      <w:instrText xml:space="preserve"> PAGE   \* MERGEFORMAT </w:instrText>
    </w:r>
    <w:r w:rsidRPr="00857E9E">
      <w:rPr>
        <w:sz w:val="28"/>
        <w:szCs w:val="28"/>
      </w:rPr>
      <w:fldChar w:fldCharType="separate"/>
    </w:r>
    <w:r w:rsidR="00763B71">
      <w:rPr>
        <w:noProof/>
        <w:sz w:val="28"/>
        <w:szCs w:val="28"/>
      </w:rPr>
      <w:t>7</w:t>
    </w:r>
    <w:r w:rsidRPr="00857E9E">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616"/>
    <w:multiLevelType w:val="hybridMultilevel"/>
    <w:tmpl w:val="F41218D6"/>
    <w:lvl w:ilvl="0" w:tplc="592EA080">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50EEE"/>
    <w:multiLevelType w:val="hybridMultilevel"/>
    <w:tmpl w:val="60A03D70"/>
    <w:lvl w:ilvl="0" w:tplc="09EC1AAA">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15:restartNumberingAfterBreak="0">
    <w:nsid w:val="36CC69A1"/>
    <w:multiLevelType w:val="hybridMultilevel"/>
    <w:tmpl w:val="4C76BA00"/>
    <w:lvl w:ilvl="0" w:tplc="C62AC09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0830A5"/>
    <w:multiLevelType w:val="hybridMultilevel"/>
    <w:tmpl w:val="06F68C14"/>
    <w:lvl w:ilvl="0" w:tplc="308850E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043BEE"/>
    <w:multiLevelType w:val="hybridMultilevel"/>
    <w:tmpl w:val="9F88A048"/>
    <w:lvl w:ilvl="0" w:tplc="70DAD4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576BD0"/>
    <w:multiLevelType w:val="hybridMultilevel"/>
    <w:tmpl w:val="74A69E88"/>
    <w:lvl w:ilvl="0" w:tplc="771C0B4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BF40A9"/>
    <w:multiLevelType w:val="hybridMultilevel"/>
    <w:tmpl w:val="A524EFC0"/>
    <w:lvl w:ilvl="0" w:tplc="C51A23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285DF6"/>
    <w:multiLevelType w:val="multilevel"/>
    <w:tmpl w:val="E3F8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56107F"/>
    <w:multiLevelType w:val="hybridMultilevel"/>
    <w:tmpl w:val="772A238C"/>
    <w:lvl w:ilvl="0" w:tplc="74D81EBC">
      <w:start w:val="1"/>
      <w:numFmt w:val="lowerLetter"/>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9" w15:restartNumberingAfterBreak="0">
    <w:nsid w:val="64710917"/>
    <w:multiLevelType w:val="multilevel"/>
    <w:tmpl w:val="EE2A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D036D5"/>
    <w:multiLevelType w:val="hybridMultilevel"/>
    <w:tmpl w:val="B1E2DE40"/>
    <w:lvl w:ilvl="0" w:tplc="4D8A27F2">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1" w15:restartNumberingAfterBreak="0">
    <w:nsid w:val="6CF94B6B"/>
    <w:multiLevelType w:val="hybridMultilevel"/>
    <w:tmpl w:val="895616D8"/>
    <w:lvl w:ilvl="0" w:tplc="DF3228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FEE4D59"/>
    <w:multiLevelType w:val="hybridMultilevel"/>
    <w:tmpl w:val="D7AA2158"/>
    <w:lvl w:ilvl="0" w:tplc="A0CEA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4"/>
  </w:num>
  <w:num w:numId="5">
    <w:abstractNumId w:val="11"/>
  </w:num>
  <w:num w:numId="6">
    <w:abstractNumId w:val="3"/>
  </w:num>
  <w:num w:numId="7">
    <w:abstractNumId w:val="5"/>
  </w:num>
  <w:num w:numId="8">
    <w:abstractNumId w:val="10"/>
  </w:num>
  <w:num w:numId="9">
    <w:abstractNumId w:val="1"/>
  </w:num>
  <w:num w:numId="10">
    <w:abstractNumId w:val="8"/>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D9"/>
    <w:rsid w:val="00001046"/>
    <w:rsid w:val="00001114"/>
    <w:rsid w:val="00002222"/>
    <w:rsid w:val="00003864"/>
    <w:rsid w:val="00005354"/>
    <w:rsid w:val="000059F7"/>
    <w:rsid w:val="000066A8"/>
    <w:rsid w:val="000078AE"/>
    <w:rsid w:val="00007B86"/>
    <w:rsid w:val="00010985"/>
    <w:rsid w:val="0001246E"/>
    <w:rsid w:val="0001273F"/>
    <w:rsid w:val="00014160"/>
    <w:rsid w:val="00017331"/>
    <w:rsid w:val="0001733D"/>
    <w:rsid w:val="00020998"/>
    <w:rsid w:val="00020AB3"/>
    <w:rsid w:val="00020CEB"/>
    <w:rsid w:val="000226FE"/>
    <w:rsid w:val="00025FA4"/>
    <w:rsid w:val="000317D5"/>
    <w:rsid w:val="00033D0D"/>
    <w:rsid w:val="00035972"/>
    <w:rsid w:val="00040F11"/>
    <w:rsid w:val="00041DA1"/>
    <w:rsid w:val="00043CEC"/>
    <w:rsid w:val="00044644"/>
    <w:rsid w:val="00045113"/>
    <w:rsid w:val="000514B7"/>
    <w:rsid w:val="00052817"/>
    <w:rsid w:val="0005357E"/>
    <w:rsid w:val="00054866"/>
    <w:rsid w:val="00056339"/>
    <w:rsid w:val="00061CC1"/>
    <w:rsid w:val="000646B0"/>
    <w:rsid w:val="00066701"/>
    <w:rsid w:val="000675D5"/>
    <w:rsid w:val="00072232"/>
    <w:rsid w:val="0007243C"/>
    <w:rsid w:val="000735A6"/>
    <w:rsid w:val="000738B9"/>
    <w:rsid w:val="000754DB"/>
    <w:rsid w:val="00076699"/>
    <w:rsid w:val="000767E5"/>
    <w:rsid w:val="00076D41"/>
    <w:rsid w:val="000827D6"/>
    <w:rsid w:val="00082A75"/>
    <w:rsid w:val="00085D25"/>
    <w:rsid w:val="000870FC"/>
    <w:rsid w:val="0008778C"/>
    <w:rsid w:val="00087BCB"/>
    <w:rsid w:val="000908C8"/>
    <w:rsid w:val="000913F6"/>
    <w:rsid w:val="00093130"/>
    <w:rsid w:val="00093459"/>
    <w:rsid w:val="00094651"/>
    <w:rsid w:val="00095261"/>
    <w:rsid w:val="000952ED"/>
    <w:rsid w:val="00095F25"/>
    <w:rsid w:val="000A09B3"/>
    <w:rsid w:val="000A0F05"/>
    <w:rsid w:val="000A1818"/>
    <w:rsid w:val="000A6E88"/>
    <w:rsid w:val="000B24EA"/>
    <w:rsid w:val="000B37F0"/>
    <w:rsid w:val="000B40BA"/>
    <w:rsid w:val="000B7C32"/>
    <w:rsid w:val="000C1530"/>
    <w:rsid w:val="000C1BE2"/>
    <w:rsid w:val="000C37E9"/>
    <w:rsid w:val="000C450F"/>
    <w:rsid w:val="000C6060"/>
    <w:rsid w:val="000C6AF3"/>
    <w:rsid w:val="000D0356"/>
    <w:rsid w:val="000D2627"/>
    <w:rsid w:val="000D5209"/>
    <w:rsid w:val="000E0A48"/>
    <w:rsid w:val="000E0AB9"/>
    <w:rsid w:val="000E0E55"/>
    <w:rsid w:val="000E15BB"/>
    <w:rsid w:val="000E16EB"/>
    <w:rsid w:val="000E1E42"/>
    <w:rsid w:val="000E2C65"/>
    <w:rsid w:val="000E310A"/>
    <w:rsid w:val="000E50D2"/>
    <w:rsid w:val="000E5506"/>
    <w:rsid w:val="000E7532"/>
    <w:rsid w:val="000F005E"/>
    <w:rsid w:val="000F0CE8"/>
    <w:rsid w:val="000F27FA"/>
    <w:rsid w:val="000F2B56"/>
    <w:rsid w:val="000F3033"/>
    <w:rsid w:val="000F4F85"/>
    <w:rsid w:val="000F5EC3"/>
    <w:rsid w:val="000F6C3B"/>
    <w:rsid w:val="001006F4"/>
    <w:rsid w:val="00104988"/>
    <w:rsid w:val="00112077"/>
    <w:rsid w:val="00117A07"/>
    <w:rsid w:val="001202E9"/>
    <w:rsid w:val="00124901"/>
    <w:rsid w:val="00125B32"/>
    <w:rsid w:val="00125E63"/>
    <w:rsid w:val="00127335"/>
    <w:rsid w:val="001306D6"/>
    <w:rsid w:val="00132667"/>
    <w:rsid w:val="0013494B"/>
    <w:rsid w:val="001356C6"/>
    <w:rsid w:val="00135E6C"/>
    <w:rsid w:val="00147E5C"/>
    <w:rsid w:val="00152350"/>
    <w:rsid w:val="00152D56"/>
    <w:rsid w:val="0015356C"/>
    <w:rsid w:val="00154EE2"/>
    <w:rsid w:val="001568A4"/>
    <w:rsid w:val="00160B4E"/>
    <w:rsid w:val="00160EBA"/>
    <w:rsid w:val="00161373"/>
    <w:rsid w:val="00164CF1"/>
    <w:rsid w:val="0016593A"/>
    <w:rsid w:val="001659D8"/>
    <w:rsid w:val="00167792"/>
    <w:rsid w:val="00167C47"/>
    <w:rsid w:val="001742B2"/>
    <w:rsid w:val="00175212"/>
    <w:rsid w:val="001752DF"/>
    <w:rsid w:val="00176D1A"/>
    <w:rsid w:val="00176FA6"/>
    <w:rsid w:val="00177750"/>
    <w:rsid w:val="00180326"/>
    <w:rsid w:val="001809AF"/>
    <w:rsid w:val="00182286"/>
    <w:rsid w:val="001822DF"/>
    <w:rsid w:val="0018533E"/>
    <w:rsid w:val="00185817"/>
    <w:rsid w:val="00187771"/>
    <w:rsid w:val="00191E47"/>
    <w:rsid w:val="00192470"/>
    <w:rsid w:val="00192B46"/>
    <w:rsid w:val="0019345A"/>
    <w:rsid w:val="00193D9A"/>
    <w:rsid w:val="001945F9"/>
    <w:rsid w:val="00195CBB"/>
    <w:rsid w:val="001968E3"/>
    <w:rsid w:val="001A06B3"/>
    <w:rsid w:val="001A1EE0"/>
    <w:rsid w:val="001A2C24"/>
    <w:rsid w:val="001A67F1"/>
    <w:rsid w:val="001A688D"/>
    <w:rsid w:val="001A7B82"/>
    <w:rsid w:val="001B06E2"/>
    <w:rsid w:val="001B3012"/>
    <w:rsid w:val="001B3F4E"/>
    <w:rsid w:val="001B6193"/>
    <w:rsid w:val="001B6440"/>
    <w:rsid w:val="001B6FF2"/>
    <w:rsid w:val="001C1F22"/>
    <w:rsid w:val="001C3C77"/>
    <w:rsid w:val="001C5D4B"/>
    <w:rsid w:val="001D30FA"/>
    <w:rsid w:val="001D5337"/>
    <w:rsid w:val="001D6EC8"/>
    <w:rsid w:val="001E07DE"/>
    <w:rsid w:val="001E4E85"/>
    <w:rsid w:val="001E59A9"/>
    <w:rsid w:val="001E6D4F"/>
    <w:rsid w:val="001E6D77"/>
    <w:rsid w:val="001E6FAA"/>
    <w:rsid w:val="001F3707"/>
    <w:rsid w:val="001F490C"/>
    <w:rsid w:val="001F4C82"/>
    <w:rsid w:val="001F5420"/>
    <w:rsid w:val="001F64B3"/>
    <w:rsid w:val="001F7EC4"/>
    <w:rsid w:val="0020069E"/>
    <w:rsid w:val="002007E1"/>
    <w:rsid w:val="00201D02"/>
    <w:rsid w:val="00201E3E"/>
    <w:rsid w:val="00202C16"/>
    <w:rsid w:val="00202F48"/>
    <w:rsid w:val="00211A0B"/>
    <w:rsid w:val="00212CF9"/>
    <w:rsid w:val="00212ED5"/>
    <w:rsid w:val="002140A6"/>
    <w:rsid w:val="00215B0B"/>
    <w:rsid w:val="00215B4D"/>
    <w:rsid w:val="002169D9"/>
    <w:rsid w:val="00217A6A"/>
    <w:rsid w:val="0022186C"/>
    <w:rsid w:val="00221C9B"/>
    <w:rsid w:val="00225479"/>
    <w:rsid w:val="002262A2"/>
    <w:rsid w:val="00230AC1"/>
    <w:rsid w:val="0023378F"/>
    <w:rsid w:val="002358AC"/>
    <w:rsid w:val="00237BC4"/>
    <w:rsid w:val="002409B7"/>
    <w:rsid w:val="00244436"/>
    <w:rsid w:val="00244818"/>
    <w:rsid w:val="00244935"/>
    <w:rsid w:val="00253683"/>
    <w:rsid w:val="00255334"/>
    <w:rsid w:val="002557F6"/>
    <w:rsid w:val="002565B1"/>
    <w:rsid w:val="00256CF0"/>
    <w:rsid w:val="002570CC"/>
    <w:rsid w:val="002611C9"/>
    <w:rsid w:val="002625DB"/>
    <w:rsid w:val="00262C80"/>
    <w:rsid w:val="002632D8"/>
    <w:rsid w:val="00265BC5"/>
    <w:rsid w:val="002666FA"/>
    <w:rsid w:val="00270463"/>
    <w:rsid w:val="00274B75"/>
    <w:rsid w:val="00276E79"/>
    <w:rsid w:val="00277907"/>
    <w:rsid w:val="00277CFD"/>
    <w:rsid w:val="00280891"/>
    <w:rsid w:val="00282707"/>
    <w:rsid w:val="00283427"/>
    <w:rsid w:val="002848AA"/>
    <w:rsid w:val="00284ED5"/>
    <w:rsid w:val="00284F81"/>
    <w:rsid w:val="002852BF"/>
    <w:rsid w:val="00286A5C"/>
    <w:rsid w:val="00286F3B"/>
    <w:rsid w:val="00287CDA"/>
    <w:rsid w:val="002916D7"/>
    <w:rsid w:val="00291CA8"/>
    <w:rsid w:val="00293095"/>
    <w:rsid w:val="00293CEF"/>
    <w:rsid w:val="0029449D"/>
    <w:rsid w:val="00294A59"/>
    <w:rsid w:val="0029503F"/>
    <w:rsid w:val="0029579E"/>
    <w:rsid w:val="00295DF1"/>
    <w:rsid w:val="00297FF2"/>
    <w:rsid w:val="002A05EC"/>
    <w:rsid w:val="002A0CC6"/>
    <w:rsid w:val="002A11F5"/>
    <w:rsid w:val="002A1987"/>
    <w:rsid w:val="002A2322"/>
    <w:rsid w:val="002A2959"/>
    <w:rsid w:val="002A3435"/>
    <w:rsid w:val="002A455C"/>
    <w:rsid w:val="002A4D1C"/>
    <w:rsid w:val="002A5161"/>
    <w:rsid w:val="002B046B"/>
    <w:rsid w:val="002B2186"/>
    <w:rsid w:val="002B33B1"/>
    <w:rsid w:val="002B5290"/>
    <w:rsid w:val="002B63CE"/>
    <w:rsid w:val="002B6D31"/>
    <w:rsid w:val="002B7F9D"/>
    <w:rsid w:val="002C3135"/>
    <w:rsid w:val="002C42A1"/>
    <w:rsid w:val="002C5207"/>
    <w:rsid w:val="002C5912"/>
    <w:rsid w:val="002C6E4D"/>
    <w:rsid w:val="002D1881"/>
    <w:rsid w:val="002D1ABA"/>
    <w:rsid w:val="002D1C36"/>
    <w:rsid w:val="002D2794"/>
    <w:rsid w:val="002D5EBD"/>
    <w:rsid w:val="002D6682"/>
    <w:rsid w:val="002E2408"/>
    <w:rsid w:val="002E2725"/>
    <w:rsid w:val="002E32D4"/>
    <w:rsid w:val="002E4295"/>
    <w:rsid w:val="002F0F56"/>
    <w:rsid w:val="002F192F"/>
    <w:rsid w:val="002F2034"/>
    <w:rsid w:val="002F36D7"/>
    <w:rsid w:val="002F3FD7"/>
    <w:rsid w:val="002F4F3C"/>
    <w:rsid w:val="002F5123"/>
    <w:rsid w:val="002F6DF1"/>
    <w:rsid w:val="002F6FF4"/>
    <w:rsid w:val="002F72CB"/>
    <w:rsid w:val="002F73A1"/>
    <w:rsid w:val="00300F02"/>
    <w:rsid w:val="00301EEA"/>
    <w:rsid w:val="00302F58"/>
    <w:rsid w:val="003043C3"/>
    <w:rsid w:val="003056E0"/>
    <w:rsid w:val="003062AE"/>
    <w:rsid w:val="00307652"/>
    <w:rsid w:val="00311111"/>
    <w:rsid w:val="0031156B"/>
    <w:rsid w:val="0031460E"/>
    <w:rsid w:val="00315326"/>
    <w:rsid w:val="003157B1"/>
    <w:rsid w:val="00317406"/>
    <w:rsid w:val="00320FE3"/>
    <w:rsid w:val="00321807"/>
    <w:rsid w:val="00325EC7"/>
    <w:rsid w:val="0032737F"/>
    <w:rsid w:val="0034517A"/>
    <w:rsid w:val="00345D81"/>
    <w:rsid w:val="003477C5"/>
    <w:rsid w:val="003477E8"/>
    <w:rsid w:val="00347E08"/>
    <w:rsid w:val="00350949"/>
    <w:rsid w:val="00350EE7"/>
    <w:rsid w:val="00352FE3"/>
    <w:rsid w:val="00353051"/>
    <w:rsid w:val="0035557C"/>
    <w:rsid w:val="00355D8A"/>
    <w:rsid w:val="003567FD"/>
    <w:rsid w:val="0036053A"/>
    <w:rsid w:val="003639E7"/>
    <w:rsid w:val="00364129"/>
    <w:rsid w:val="003641D9"/>
    <w:rsid w:val="00365885"/>
    <w:rsid w:val="00366226"/>
    <w:rsid w:val="00367753"/>
    <w:rsid w:val="003718D6"/>
    <w:rsid w:val="00372628"/>
    <w:rsid w:val="00373005"/>
    <w:rsid w:val="003740D8"/>
    <w:rsid w:val="00374514"/>
    <w:rsid w:val="003763C5"/>
    <w:rsid w:val="00377734"/>
    <w:rsid w:val="00377935"/>
    <w:rsid w:val="003805ED"/>
    <w:rsid w:val="0038088B"/>
    <w:rsid w:val="00381431"/>
    <w:rsid w:val="00382DD1"/>
    <w:rsid w:val="00383712"/>
    <w:rsid w:val="00383C6D"/>
    <w:rsid w:val="0038590C"/>
    <w:rsid w:val="00393DD7"/>
    <w:rsid w:val="00394665"/>
    <w:rsid w:val="00396AF0"/>
    <w:rsid w:val="00396C91"/>
    <w:rsid w:val="0039793D"/>
    <w:rsid w:val="003A0621"/>
    <w:rsid w:val="003A19A9"/>
    <w:rsid w:val="003A74CD"/>
    <w:rsid w:val="003A775C"/>
    <w:rsid w:val="003B0F11"/>
    <w:rsid w:val="003B3A48"/>
    <w:rsid w:val="003B4C52"/>
    <w:rsid w:val="003B74EA"/>
    <w:rsid w:val="003B7BC6"/>
    <w:rsid w:val="003C0AFE"/>
    <w:rsid w:val="003C1CBD"/>
    <w:rsid w:val="003C20CB"/>
    <w:rsid w:val="003C32E4"/>
    <w:rsid w:val="003C4212"/>
    <w:rsid w:val="003C4CB9"/>
    <w:rsid w:val="003C6EB1"/>
    <w:rsid w:val="003C765F"/>
    <w:rsid w:val="003C7931"/>
    <w:rsid w:val="003D24B9"/>
    <w:rsid w:val="003D3066"/>
    <w:rsid w:val="003D40F7"/>
    <w:rsid w:val="003D5A8D"/>
    <w:rsid w:val="003D7CBB"/>
    <w:rsid w:val="003E4623"/>
    <w:rsid w:val="003E7F4A"/>
    <w:rsid w:val="003F0067"/>
    <w:rsid w:val="003F02A0"/>
    <w:rsid w:val="003F0336"/>
    <w:rsid w:val="003F0B5D"/>
    <w:rsid w:val="003F1F89"/>
    <w:rsid w:val="003F3011"/>
    <w:rsid w:val="003F32B5"/>
    <w:rsid w:val="003F4586"/>
    <w:rsid w:val="003F5F4C"/>
    <w:rsid w:val="003F6959"/>
    <w:rsid w:val="004010B7"/>
    <w:rsid w:val="00401386"/>
    <w:rsid w:val="00402270"/>
    <w:rsid w:val="004035B4"/>
    <w:rsid w:val="00403B99"/>
    <w:rsid w:val="004071CD"/>
    <w:rsid w:val="004072DB"/>
    <w:rsid w:val="004072DE"/>
    <w:rsid w:val="00410659"/>
    <w:rsid w:val="00410B6B"/>
    <w:rsid w:val="00412346"/>
    <w:rsid w:val="004124D4"/>
    <w:rsid w:val="004147CE"/>
    <w:rsid w:val="00414A30"/>
    <w:rsid w:val="0042189F"/>
    <w:rsid w:val="00423EFA"/>
    <w:rsid w:val="00424461"/>
    <w:rsid w:val="0042498C"/>
    <w:rsid w:val="00426727"/>
    <w:rsid w:val="00426978"/>
    <w:rsid w:val="00431BAB"/>
    <w:rsid w:val="00433DCD"/>
    <w:rsid w:val="0043523D"/>
    <w:rsid w:val="00435631"/>
    <w:rsid w:val="00436628"/>
    <w:rsid w:val="00436CFC"/>
    <w:rsid w:val="00440098"/>
    <w:rsid w:val="004407DD"/>
    <w:rsid w:val="00440B34"/>
    <w:rsid w:val="0044173F"/>
    <w:rsid w:val="004419D6"/>
    <w:rsid w:val="00441ACB"/>
    <w:rsid w:val="004421A5"/>
    <w:rsid w:val="00442AC8"/>
    <w:rsid w:val="004434AC"/>
    <w:rsid w:val="004449DC"/>
    <w:rsid w:val="00444E13"/>
    <w:rsid w:val="0044513D"/>
    <w:rsid w:val="00445DEB"/>
    <w:rsid w:val="00446B9C"/>
    <w:rsid w:val="004470DF"/>
    <w:rsid w:val="00451669"/>
    <w:rsid w:val="004516DD"/>
    <w:rsid w:val="00451D19"/>
    <w:rsid w:val="00453E14"/>
    <w:rsid w:val="0045562E"/>
    <w:rsid w:val="00455765"/>
    <w:rsid w:val="00455B34"/>
    <w:rsid w:val="004567A4"/>
    <w:rsid w:val="00456E61"/>
    <w:rsid w:val="00461134"/>
    <w:rsid w:val="00461C25"/>
    <w:rsid w:val="00462848"/>
    <w:rsid w:val="0046296F"/>
    <w:rsid w:val="004631ED"/>
    <w:rsid w:val="00464E46"/>
    <w:rsid w:val="00465985"/>
    <w:rsid w:val="0047019A"/>
    <w:rsid w:val="00471A4C"/>
    <w:rsid w:val="00474A5C"/>
    <w:rsid w:val="00476553"/>
    <w:rsid w:val="00481176"/>
    <w:rsid w:val="0048139D"/>
    <w:rsid w:val="00483325"/>
    <w:rsid w:val="004840A1"/>
    <w:rsid w:val="0048630F"/>
    <w:rsid w:val="00487197"/>
    <w:rsid w:val="00492140"/>
    <w:rsid w:val="00495400"/>
    <w:rsid w:val="0049671D"/>
    <w:rsid w:val="00497690"/>
    <w:rsid w:val="004A0DEE"/>
    <w:rsid w:val="004A2036"/>
    <w:rsid w:val="004A2335"/>
    <w:rsid w:val="004A3B01"/>
    <w:rsid w:val="004A4CDD"/>
    <w:rsid w:val="004A5EC2"/>
    <w:rsid w:val="004A7237"/>
    <w:rsid w:val="004A784E"/>
    <w:rsid w:val="004B0709"/>
    <w:rsid w:val="004B0A19"/>
    <w:rsid w:val="004B2BCD"/>
    <w:rsid w:val="004B38A3"/>
    <w:rsid w:val="004B7313"/>
    <w:rsid w:val="004C00FA"/>
    <w:rsid w:val="004C02D6"/>
    <w:rsid w:val="004C40D4"/>
    <w:rsid w:val="004C6408"/>
    <w:rsid w:val="004D0B8D"/>
    <w:rsid w:val="004D0FAD"/>
    <w:rsid w:val="004D20AC"/>
    <w:rsid w:val="004D2EEC"/>
    <w:rsid w:val="004D387E"/>
    <w:rsid w:val="004D5EA3"/>
    <w:rsid w:val="004D61BE"/>
    <w:rsid w:val="004D71FF"/>
    <w:rsid w:val="004E09EE"/>
    <w:rsid w:val="004E25FD"/>
    <w:rsid w:val="004E3BA5"/>
    <w:rsid w:val="004E42EA"/>
    <w:rsid w:val="004E4E88"/>
    <w:rsid w:val="004E6A05"/>
    <w:rsid w:val="004E716E"/>
    <w:rsid w:val="004F5249"/>
    <w:rsid w:val="005044A5"/>
    <w:rsid w:val="005067B5"/>
    <w:rsid w:val="00507773"/>
    <w:rsid w:val="0051002A"/>
    <w:rsid w:val="005105D7"/>
    <w:rsid w:val="00510E26"/>
    <w:rsid w:val="00511C7E"/>
    <w:rsid w:val="00511D2E"/>
    <w:rsid w:val="00512546"/>
    <w:rsid w:val="00512CF2"/>
    <w:rsid w:val="0051478E"/>
    <w:rsid w:val="005205A5"/>
    <w:rsid w:val="00520DE0"/>
    <w:rsid w:val="00521FB3"/>
    <w:rsid w:val="0052204B"/>
    <w:rsid w:val="005220FA"/>
    <w:rsid w:val="00522D44"/>
    <w:rsid w:val="0052586B"/>
    <w:rsid w:val="0052669D"/>
    <w:rsid w:val="0053334C"/>
    <w:rsid w:val="00534900"/>
    <w:rsid w:val="00534EA2"/>
    <w:rsid w:val="0053556C"/>
    <w:rsid w:val="00536451"/>
    <w:rsid w:val="00536E4A"/>
    <w:rsid w:val="0054008A"/>
    <w:rsid w:val="00542AAC"/>
    <w:rsid w:val="005437AA"/>
    <w:rsid w:val="0054480A"/>
    <w:rsid w:val="00544D01"/>
    <w:rsid w:val="00545184"/>
    <w:rsid w:val="0054708F"/>
    <w:rsid w:val="0054728D"/>
    <w:rsid w:val="00550878"/>
    <w:rsid w:val="005525C5"/>
    <w:rsid w:val="00552DED"/>
    <w:rsid w:val="00552F06"/>
    <w:rsid w:val="00554BCB"/>
    <w:rsid w:val="005616D6"/>
    <w:rsid w:val="00561F25"/>
    <w:rsid w:val="00564874"/>
    <w:rsid w:val="00564E7E"/>
    <w:rsid w:val="005655BE"/>
    <w:rsid w:val="00565BD2"/>
    <w:rsid w:val="005665BE"/>
    <w:rsid w:val="00567776"/>
    <w:rsid w:val="005746BF"/>
    <w:rsid w:val="00575314"/>
    <w:rsid w:val="005764F1"/>
    <w:rsid w:val="00576E53"/>
    <w:rsid w:val="00576F0B"/>
    <w:rsid w:val="0057769D"/>
    <w:rsid w:val="00577E3B"/>
    <w:rsid w:val="00580CC2"/>
    <w:rsid w:val="00581460"/>
    <w:rsid w:val="00583F0D"/>
    <w:rsid w:val="0058416A"/>
    <w:rsid w:val="00586C38"/>
    <w:rsid w:val="00586DBE"/>
    <w:rsid w:val="005933B0"/>
    <w:rsid w:val="00593538"/>
    <w:rsid w:val="00593F6C"/>
    <w:rsid w:val="005943D8"/>
    <w:rsid w:val="00595E39"/>
    <w:rsid w:val="005A36C1"/>
    <w:rsid w:val="005A52AB"/>
    <w:rsid w:val="005B1EA9"/>
    <w:rsid w:val="005B2033"/>
    <w:rsid w:val="005B21F8"/>
    <w:rsid w:val="005B24CF"/>
    <w:rsid w:val="005B3093"/>
    <w:rsid w:val="005B351F"/>
    <w:rsid w:val="005B462E"/>
    <w:rsid w:val="005C06B3"/>
    <w:rsid w:val="005C2052"/>
    <w:rsid w:val="005C3B9B"/>
    <w:rsid w:val="005C3FF2"/>
    <w:rsid w:val="005C4999"/>
    <w:rsid w:val="005C4EBC"/>
    <w:rsid w:val="005C6E4E"/>
    <w:rsid w:val="005C76CC"/>
    <w:rsid w:val="005C76E2"/>
    <w:rsid w:val="005D0262"/>
    <w:rsid w:val="005D1263"/>
    <w:rsid w:val="005D2528"/>
    <w:rsid w:val="005D6B4C"/>
    <w:rsid w:val="005D73B1"/>
    <w:rsid w:val="005E221C"/>
    <w:rsid w:val="005E4245"/>
    <w:rsid w:val="005E4B3D"/>
    <w:rsid w:val="005E6C57"/>
    <w:rsid w:val="005E77E2"/>
    <w:rsid w:val="005F0636"/>
    <w:rsid w:val="005F11C7"/>
    <w:rsid w:val="005F5466"/>
    <w:rsid w:val="005F5BEE"/>
    <w:rsid w:val="005F7CA2"/>
    <w:rsid w:val="005F7FE6"/>
    <w:rsid w:val="0060056C"/>
    <w:rsid w:val="006006BE"/>
    <w:rsid w:val="00600A05"/>
    <w:rsid w:val="006020B9"/>
    <w:rsid w:val="006040DB"/>
    <w:rsid w:val="00604475"/>
    <w:rsid w:val="006045E8"/>
    <w:rsid w:val="006100DF"/>
    <w:rsid w:val="00613B1F"/>
    <w:rsid w:val="006154F1"/>
    <w:rsid w:val="00617CB6"/>
    <w:rsid w:val="0062021A"/>
    <w:rsid w:val="00620E07"/>
    <w:rsid w:val="00621132"/>
    <w:rsid w:val="00623C3A"/>
    <w:rsid w:val="00625251"/>
    <w:rsid w:val="00627346"/>
    <w:rsid w:val="00631724"/>
    <w:rsid w:val="006339C2"/>
    <w:rsid w:val="006349A0"/>
    <w:rsid w:val="00635287"/>
    <w:rsid w:val="00636618"/>
    <w:rsid w:val="00636DBC"/>
    <w:rsid w:val="00637166"/>
    <w:rsid w:val="006402EA"/>
    <w:rsid w:val="00641367"/>
    <w:rsid w:val="00641CEB"/>
    <w:rsid w:val="00644A2A"/>
    <w:rsid w:val="006453FB"/>
    <w:rsid w:val="00645916"/>
    <w:rsid w:val="00647721"/>
    <w:rsid w:val="00650313"/>
    <w:rsid w:val="00651559"/>
    <w:rsid w:val="00652B66"/>
    <w:rsid w:val="00653746"/>
    <w:rsid w:val="006539F0"/>
    <w:rsid w:val="00653EF2"/>
    <w:rsid w:val="00653F24"/>
    <w:rsid w:val="006540CA"/>
    <w:rsid w:val="006550CF"/>
    <w:rsid w:val="00655F4E"/>
    <w:rsid w:val="006576E7"/>
    <w:rsid w:val="006578CE"/>
    <w:rsid w:val="00657D24"/>
    <w:rsid w:val="00662E9D"/>
    <w:rsid w:val="00666769"/>
    <w:rsid w:val="00666909"/>
    <w:rsid w:val="0067018F"/>
    <w:rsid w:val="00670E76"/>
    <w:rsid w:val="00671196"/>
    <w:rsid w:val="0067714F"/>
    <w:rsid w:val="006778CE"/>
    <w:rsid w:val="006803BA"/>
    <w:rsid w:val="0068135C"/>
    <w:rsid w:val="00682A5F"/>
    <w:rsid w:val="006831A3"/>
    <w:rsid w:val="0068371E"/>
    <w:rsid w:val="00684FFF"/>
    <w:rsid w:val="006876B9"/>
    <w:rsid w:val="0069079A"/>
    <w:rsid w:val="00691D18"/>
    <w:rsid w:val="00691D93"/>
    <w:rsid w:val="00691ED4"/>
    <w:rsid w:val="006921EE"/>
    <w:rsid w:val="00692778"/>
    <w:rsid w:val="0069411D"/>
    <w:rsid w:val="00694EAD"/>
    <w:rsid w:val="006960E4"/>
    <w:rsid w:val="00696E7B"/>
    <w:rsid w:val="00697A84"/>
    <w:rsid w:val="006A05D4"/>
    <w:rsid w:val="006A0794"/>
    <w:rsid w:val="006A39BA"/>
    <w:rsid w:val="006A4D1C"/>
    <w:rsid w:val="006A5FA3"/>
    <w:rsid w:val="006A7D67"/>
    <w:rsid w:val="006B0BDA"/>
    <w:rsid w:val="006B1D44"/>
    <w:rsid w:val="006B1FB6"/>
    <w:rsid w:val="006B21F7"/>
    <w:rsid w:val="006B52CA"/>
    <w:rsid w:val="006B5DB1"/>
    <w:rsid w:val="006B6648"/>
    <w:rsid w:val="006B67BE"/>
    <w:rsid w:val="006B7723"/>
    <w:rsid w:val="006C1FD3"/>
    <w:rsid w:val="006C5D8D"/>
    <w:rsid w:val="006C68C4"/>
    <w:rsid w:val="006D0257"/>
    <w:rsid w:val="006D12C7"/>
    <w:rsid w:val="006D147D"/>
    <w:rsid w:val="006D21DF"/>
    <w:rsid w:val="006D5AA0"/>
    <w:rsid w:val="006D7D6C"/>
    <w:rsid w:val="006E11DC"/>
    <w:rsid w:val="006E16D2"/>
    <w:rsid w:val="006E1926"/>
    <w:rsid w:val="006E3300"/>
    <w:rsid w:val="006E3AEB"/>
    <w:rsid w:val="006E4365"/>
    <w:rsid w:val="006E56F9"/>
    <w:rsid w:val="006E6D59"/>
    <w:rsid w:val="006E73D8"/>
    <w:rsid w:val="006E7579"/>
    <w:rsid w:val="006E7AF4"/>
    <w:rsid w:val="006F1A58"/>
    <w:rsid w:val="006F24D2"/>
    <w:rsid w:val="006F2B3C"/>
    <w:rsid w:val="006F3222"/>
    <w:rsid w:val="006F48FB"/>
    <w:rsid w:val="006F556C"/>
    <w:rsid w:val="006F59EA"/>
    <w:rsid w:val="00701E27"/>
    <w:rsid w:val="00701F31"/>
    <w:rsid w:val="00704140"/>
    <w:rsid w:val="007052AC"/>
    <w:rsid w:val="00710949"/>
    <w:rsid w:val="00710D8B"/>
    <w:rsid w:val="0071133F"/>
    <w:rsid w:val="00711DAD"/>
    <w:rsid w:val="007124C1"/>
    <w:rsid w:val="00713064"/>
    <w:rsid w:val="0071386A"/>
    <w:rsid w:val="007141EE"/>
    <w:rsid w:val="0071584A"/>
    <w:rsid w:val="00716579"/>
    <w:rsid w:val="00717121"/>
    <w:rsid w:val="00717254"/>
    <w:rsid w:val="00717348"/>
    <w:rsid w:val="00717504"/>
    <w:rsid w:val="0072087B"/>
    <w:rsid w:val="00721F4A"/>
    <w:rsid w:val="00722A82"/>
    <w:rsid w:val="00722AEE"/>
    <w:rsid w:val="0072423E"/>
    <w:rsid w:val="007256F3"/>
    <w:rsid w:val="00725775"/>
    <w:rsid w:val="007278CF"/>
    <w:rsid w:val="0072792C"/>
    <w:rsid w:val="0073125D"/>
    <w:rsid w:val="00732BA9"/>
    <w:rsid w:val="0073343F"/>
    <w:rsid w:val="007362B9"/>
    <w:rsid w:val="00740886"/>
    <w:rsid w:val="00740C23"/>
    <w:rsid w:val="007416E1"/>
    <w:rsid w:val="00743AFD"/>
    <w:rsid w:val="0074524E"/>
    <w:rsid w:val="007452E9"/>
    <w:rsid w:val="00745389"/>
    <w:rsid w:val="0074628B"/>
    <w:rsid w:val="00747A6B"/>
    <w:rsid w:val="0075021F"/>
    <w:rsid w:val="00752A8E"/>
    <w:rsid w:val="00753015"/>
    <w:rsid w:val="00755C59"/>
    <w:rsid w:val="00757D25"/>
    <w:rsid w:val="00760AAB"/>
    <w:rsid w:val="00761618"/>
    <w:rsid w:val="007621A0"/>
    <w:rsid w:val="007635CE"/>
    <w:rsid w:val="00763B71"/>
    <w:rsid w:val="00764670"/>
    <w:rsid w:val="00764F81"/>
    <w:rsid w:val="007650B5"/>
    <w:rsid w:val="00765DE6"/>
    <w:rsid w:val="0076710D"/>
    <w:rsid w:val="00770F88"/>
    <w:rsid w:val="00771D68"/>
    <w:rsid w:val="007735E2"/>
    <w:rsid w:val="0077546C"/>
    <w:rsid w:val="00775DC9"/>
    <w:rsid w:val="0078048B"/>
    <w:rsid w:val="007837B1"/>
    <w:rsid w:val="00784D98"/>
    <w:rsid w:val="00784E5B"/>
    <w:rsid w:val="0078603D"/>
    <w:rsid w:val="00786ED8"/>
    <w:rsid w:val="007913E3"/>
    <w:rsid w:val="00793A48"/>
    <w:rsid w:val="00794330"/>
    <w:rsid w:val="007951E4"/>
    <w:rsid w:val="007960D4"/>
    <w:rsid w:val="007A0655"/>
    <w:rsid w:val="007A11AE"/>
    <w:rsid w:val="007A3072"/>
    <w:rsid w:val="007A3C3C"/>
    <w:rsid w:val="007A618E"/>
    <w:rsid w:val="007B0557"/>
    <w:rsid w:val="007B0705"/>
    <w:rsid w:val="007B0A6C"/>
    <w:rsid w:val="007B1056"/>
    <w:rsid w:val="007B1B7E"/>
    <w:rsid w:val="007B33B6"/>
    <w:rsid w:val="007B3E0B"/>
    <w:rsid w:val="007B6F1A"/>
    <w:rsid w:val="007C00CA"/>
    <w:rsid w:val="007C021B"/>
    <w:rsid w:val="007C1D51"/>
    <w:rsid w:val="007C24B5"/>
    <w:rsid w:val="007C26A0"/>
    <w:rsid w:val="007C6B53"/>
    <w:rsid w:val="007C6E58"/>
    <w:rsid w:val="007D0FF3"/>
    <w:rsid w:val="007D129E"/>
    <w:rsid w:val="007D615A"/>
    <w:rsid w:val="007D6D96"/>
    <w:rsid w:val="007D6E34"/>
    <w:rsid w:val="007E13B6"/>
    <w:rsid w:val="007E234F"/>
    <w:rsid w:val="007E25AD"/>
    <w:rsid w:val="007E276B"/>
    <w:rsid w:val="007E7166"/>
    <w:rsid w:val="007F1A10"/>
    <w:rsid w:val="007F399B"/>
    <w:rsid w:val="007F3CB2"/>
    <w:rsid w:val="007F453C"/>
    <w:rsid w:val="007F7B81"/>
    <w:rsid w:val="00800115"/>
    <w:rsid w:val="00800FD8"/>
    <w:rsid w:val="0080136E"/>
    <w:rsid w:val="0080164C"/>
    <w:rsid w:val="00801ACC"/>
    <w:rsid w:val="00802B36"/>
    <w:rsid w:val="0080503C"/>
    <w:rsid w:val="008066F9"/>
    <w:rsid w:val="0080692E"/>
    <w:rsid w:val="00810E31"/>
    <w:rsid w:val="00811ED1"/>
    <w:rsid w:val="00812232"/>
    <w:rsid w:val="00812556"/>
    <w:rsid w:val="00812C84"/>
    <w:rsid w:val="00814613"/>
    <w:rsid w:val="00814A84"/>
    <w:rsid w:val="00815C14"/>
    <w:rsid w:val="0081744D"/>
    <w:rsid w:val="0082146B"/>
    <w:rsid w:val="00821FB3"/>
    <w:rsid w:val="0082277B"/>
    <w:rsid w:val="008230EB"/>
    <w:rsid w:val="00824284"/>
    <w:rsid w:val="00824D3A"/>
    <w:rsid w:val="00824FEC"/>
    <w:rsid w:val="00825266"/>
    <w:rsid w:val="00825D44"/>
    <w:rsid w:val="00827266"/>
    <w:rsid w:val="00827312"/>
    <w:rsid w:val="0083113C"/>
    <w:rsid w:val="00831ECE"/>
    <w:rsid w:val="00832D95"/>
    <w:rsid w:val="008337FE"/>
    <w:rsid w:val="00835998"/>
    <w:rsid w:val="00840D08"/>
    <w:rsid w:val="0084128D"/>
    <w:rsid w:val="00841919"/>
    <w:rsid w:val="00844040"/>
    <w:rsid w:val="0084485C"/>
    <w:rsid w:val="00846EEC"/>
    <w:rsid w:val="0084747F"/>
    <w:rsid w:val="00850670"/>
    <w:rsid w:val="00851765"/>
    <w:rsid w:val="00852C19"/>
    <w:rsid w:val="008531CA"/>
    <w:rsid w:val="00855B24"/>
    <w:rsid w:val="0085659E"/>
    <w:rsid w:val="00856BD8"/>
    <w:rsid w:val="00856D99"/>
    <w:rsid w:val="00857E9E"/>
    <w:rsid w:val="008625AE"/>
    <w:rsid w:val="00862C53"/>
    <w:rsid w:val="00866C4F"/>
    <w:rsid w:val="008671FF"/>
    <w:rsid w:val="008727B6"/>
    <w:rsid w:val="00872B14"/>
    <w:rsid w:val="00876EFD"/>
    <w:rsid w:val="00876F8F"/>
    <w:rsid w:val="00877B74"/>
    <w:rsid w:val="008807DC"/>
    <w:rsid w:val="00880F10"/>
    <w:rsid w:val="008821F1"/>
    <w:rsid w:val="008852F6"/>
    <w:rsid w:val="008856A7"/>
    <w:rsid w:val="00886200"/>
    <w:rsid w:val="00886277"/>
    <w:rsid w:val="00890B06"/>
    <w:rsid w:val="00890C19"/>
    <w:rsid w:val="00890FDF"/>
    <w:rsid w:val="00892071"/>
    <w:rsid w:val="00892937"/>
    <w:rsid w:val="00892965"/>
    <w:rsid w:val="00893980"/>
    <w:rsid w:val="00893CDE"/>
    <w:rsid w:val="0089795C"/>
    <w:rsid w:val="008A0940"/>
    <w:rsid w:val="008A1A0D"/>
    <w:rsid w:val="008A224D"/>
    <w:rsid w:val="008A2B99"/>
    <w:rsid w:val="008A2E3D"/>
    <w:rsid w:val="008A505F"/>
    <w:rsid w:val="008A73A4"/>
    <w:rsid w:val="008A7E76"/>
    <w:rsid w:val="008B1B29"/>
    <w:rsid w:val="008B354E"/>
    <w:rsid w:val="008B42DF"/>
    <w:rsid w:val="008B5FFA"/>
    <w:rsid w:val="008B605A"/>
    <w:rsid w:val="008B628E"/>
    <w:rsid w:val="008B7437"/>
    <w:rsid w:val="008B7C04"/>
    <w:rsid w:val="008C08E5"/>
    <w:rsid w:val="008C0FBB"/>
    <w:rsid w:val="008C11D2"/>
    <w:rsid w:val="008C36B7"/>
    <w:rsid w:val="008C3AEA"/>
    <w:rsid w:val="008D08FF"/>
    <w:rsid w:val="008D16D5"/>
    <w:rsid w:val="008D2531"/>
    <w:rsid w:val="008D2860"/>
    <w:rsid w:val="008D2AB6"/>
    <w:rsid w:val="008D2F36"/>
    <w:rsid w:val="008D3B05"/>
    <w:rsid w:val="008D405D"/>
    <w:rsid w:val="008D6C08"/>
    <w:rsid w:val="008D76A6"/>
    <w:rsid w:val="008E0794"/>
    <w:rsid w:val="008E18C1"/>
    <w:rsid w:val="008E2969"/>
    <w:rsid w:val="008E2C94"/>
    <w:rsid w:val="008E3AC8"/>
    <w:rsid w:val="008E40B8"/>
    <w:rsid w:val="008E5DE4"/>
    <w:rsid w:val="008E6494"/>
    <w:rsid w:val="008E655C"/>
    <w:rsid w:val="008E7516"/>
    <w:rsid w:val="008E7C2B"/>
    <w:rsid w:val="008F0CA2"/>
    <w:rsid w:val="008F2E25"/>
    <w:rsid w:val="008F53A5"/>
    <w:rsid w:val="008F68A0"/>
    <w:rsid w:val="009000D0"/>
    <w:rsid w:val="0090031E"/>
    <w:rsid w:val="00901606"/>
    <w:rsid w:val="00905C76"/>
    <w:rsid w:val="00910BD0"/>
    <w:rsid w:val="00913567"/>
    <w:rsid w:val="00914E4E"/>
    <w:rsid w:val="00915311"/>
    <w:rsid w:val="0091556E"/>
    <w:rsid w:val="00915760"/>
    <w:rsid w:val="00915D64"/>
    <w:rsid w:val="00916AD8"/>
    <w:rsid w:val="00917493"/>
    <w:rsid w:val="0092112A"/>
    <w:rsid w:val="00921D22"/>
    <w:rsid w:val="0092376C"/>
    <w:rsid w:val="009315FA"/>
    <w:rsid w:val="00933D85"/>
    <w:rsid w:val="00934AA0"/>
    <w:rsid w:val="00936D0B"/>
    <w:rsid w:val="00940DA6"/>
    <w:rsid w:val="00941D74"/>
    <w:rsid w:val="00942528"/>
    <w:rsid w:val="00943269"/>
    <w:rsid w:val="00943F64"/>
    <w:rsid w:val="00944FF4"/>
    <w:rsid w:val="00946A4F"/>
    <w:rsid w:val="0095305F"/>
    <w:rsid w:val="00953690"/>
    <w:rsid w:val="00953FBC"/>
    <w:rsid w:val="00954ADE"/>
    <w:rsid w:val="009576DA"/>
    <w:rsid w:val="00961F16"/>
    <w:rsid w:val="00962ADA"/>
    <w:rsid w:val="0096520A"/>
    <w:rsid w:val="009664E1"/>
    <w:rsid w:val="00967726"/>
    <w:rsid w:val="00970BAF"/>
    <w:rsid w:val="009716B0"/>
    <w:rsid w:val="009718DC"/>
    <w:rsid w:val="00971B31"/>
    <w:rsid w:val="00973FDB"/>
    <w:rsid w:val="00974E40"/>
    <w:rsid w:val="009751B7"/>
    <w:rsid w:val="009759B5"/>
    <w:rsid w:val="00982C71"/>
    <w:rsid w:val="0098309B"/>
    <w:rsid w:val="00983BCF"/>
    <w:rsid w:val="00983CCC"/>
    <w:rsid w:val="009843FC"/>
    <w:rsid w:val="009848DD"/>
    <w:rsid w:val="009871C9"/>
    <w:rsid w:val="00990652"/>
    <w:rsid w:val="00991589"/>
    <w:rsid w:val="009A6944"/>
    <w:rsid w:val="009A73AE"/>
    <w:rsid w:val="009B162F"/>
    <w:rsid w:val="009B2D28"/>
    <w:rsid w:val="009B3676"/>
    <w:rsid w:val="009B538C"/>
    <w:rsid w:val="009B5466"/>
    <w:rsid w:val="009B5D81"/>
    <w:rsid w:val="009B679D"/>
    <w:rsid w:val="009B75B1"/>
    <w:rsid w:val="009C21D7"/>
    <w:rsid w:val="009C2675"/>
    <w:rsid w:val="009C29F3"/>
    <w:rsid w:val="009C3638"/>
    <w:rsid w:val="009C461D"/>
    <w:rsid w:val="009C61C0"/>
    <w:rsid w:val="009C63CF"/>
    <w:rsid w:val="009C7E8A"/>
    <w:rsid w:val="009D0D7B"/>
    <w:rsid w:val="009D3A6E"/>
    <w:rsid w:val="009D4452"/>
    <w:rsid w:val="009D4691"/>
    <w:rsid w:val="009D5B0D"/>
    <w:rsid w:val="009D5D2C"/>
    <w:rsid w:val="009D5D89"/>
    <w:rsid w:val="009D77CE"/>
    <w:rsid w:val="009E0B0D"/>
    <w:rsid w:val="009E124F"/>
    <w:rsid w:val="009E581D"/>
    <w:rsid w:val="009E73AB"/>
    <w:rsid w:val="009E782D"/>
    <w:rsid w:val="009F105A"/>
    <w:rsid w:val="009F242F"/>
    <w:rsid w:val="009F30E8"/>
    <w:rsid w:val="009F4628"/>
    <w:rsid w:val="009F768D"/>
    <w:rsid w:val="00A0202C"/>
    <w:rsid w:val="00A044B6"/>
    <w:rsid w:val="00A0485E"/>
    <w:rsid w:val="00A07EC1"/>
    <w:rsid w:val="00A1632D"/>
    <w:rsid w:val="00A16366"/>
    <w:rsid w:val="00A172DE"/>
    <w:rsid w:val="00A22B57"/>
    <w:rsid w:val="00A25273"/>
    <w:rsid w:val="00A25A74"/>
    <w:rsid w:val="00A25F40"/>
    <w:rsid w:val="00A26825"/>
    <w:rsid w:val="00A30F5E"/>
    <w:rsid w:val="00A32631"/>
    <w:rsid w:val="00A3389A"/>
    <w:rsid w:val="00A35CD7"/>
    <w:rsid w:val="00A35F84"/>
    <w:rsid w:val="00A37CB7"/>
    <w:rsid w:val="00A40403"/>
    <w:rsid w:val="00A41509"/>
    <w:rsid w:val="00A42B74"/>
    <w:rsid w:val="00A42F1C"/>
    <w:rsid w:val="00A43FA8"/>
    <w:rsid w:val="00A44EBC"/>
    <w:rsid w:val="00A452CD"/>
    <w:rsid w:val="00A46B92"/>
    <w:rsid w:val="00A46CF9"/>
    <w:rsid w:val="00A4719C"/>
    <w:rsid w:val="00A4755A"/>
    <w:rsid w:val="00A5118A"/>
    <w:rsid w:val="00A51E08"/>
    <w:rsid w:val="00A5290E"/>
    <w:rsid w:val="00A54D97"/>
    <w:rsid w:val="00A55EAC"/>
    <w:rsid w:val="00A61C69"/>
    <w:rsid w:val="00A62176"/>
    <w:rsid w:val="00A632BD"/>
    <w:rsid w:val="00A63725"/>
    <w:rsid w:val="00A63F99"/>
    <w:rsid w:val="00A65D77"/>
    <w:rsid w:val="00A70035"/>
    <w:rsid w:val="00A7012A"/>
    <w:rsid w:val="00A7079B"/>
    <w:rsid w:val="00A71863"/>
    <w:rsid w:val="00A71F82"/>
    <w:rsid w:val="00A72B34"/>
    <w:rsid w:val="00A73140"/>
    <w:rsid w:val="00A73961"/>
    <w:rsid w:val="00A73C49"/>
    <w:rsid w:val="00A7401C"/>
    <w:rsid w:val="00A76192"/>
    <w:rsid w:val="00A771FE"/>
    <w:rsid w:val="00A80940"/>
    <w:rsid w:val="00A830B4"/>
    <w:rsid w:val="00A8368C"/>
    <w:rsid w:val="00A83CC0"/>
    <w:rsid w:val="00A846AD"/>
    <w:rsid w:val="00A85314"/>
    <w:rsid w:val="00A85480"/>
    <w:rsid w:val="00A855D0"/>
    <w:rsid w:val="00A8704A"/>
    <w:rsid w:val="00A90D62"/>
    <w:rsid w:val="00A918BC"/>
    <w:rsid w:val="00A9314A"/>
    <w:rsid w:val="00A95870"/>
    <w:rsid w:val="00A9598E"/>
    <w:rsid w:val="00A95C4A"/>
    <w:rsid w:val="00AA0159"/>
    <w:rsid w:val="00AA1130"/>
    <w:rsid w:val="00AA228E"/>
    <w:rsid w:val="00AA3956"/>
    <w:rsid w:val="00AA43B4"/>
    <w:rsid w:val="00AA5E58"/>
    <w:rsid w:val="00AA61F6"/>
    <w:rsid w:val="00AB0AE9"/>
    <w:rsid w:val="00AB1201"/>
    <w:rsid w:val="00AB4D40"/>
    <w:rsid w:val="00AB5E54"/>
    <w:rsid w:val="00AC0497"/>
    <w:rsid w:val="00AC22AD"/>
    <w:rsid w:val="00AC37C1"/>
    <w:rsid w:val="00AC5E01"/>
    <w:rsid w:val="00AC5E81"/>
    <w:rsid w:val="00AC6580"/>
    <w:rsid w:val="00AC6E2C"/>
    <w:rsid w:val="00AC71D4"/>
    <w:rsid w:val="00AC7BED"/>
    <w:rsid w:val="00AD233D"/>
    <w:rsid w:val="00AD7D69"/>
    <w:rsid w:val="00AD7E59"/>
    <w:rsid w:val="00AE1563"/>
    <w:rsid w:val="00AE16B1"/>
    <w:rsid w:val="00AE2247"/>
    <w:rsid w:val="00AE46BB"/>
    <w:rsid w:val="00AE4C74"/>
    <w:rsid w:val="00AE63F0"/>
    <w:rsid w:val="00AE7FCA"/>
    <w:rsid w:val="00AF0AE5"/>
    <w:rsid w:val="00AF1782"/>
    <w:rsid w:val="00AF30CC"/>
    <w:rsid w:val="00AF3907"/>
    <w:rsid w:val="00AF3E34"/>
    <w:rsid w:val="00AF4208"/>
    <w:rsid w:val="00AF6E73"/>
    <w:rsid w:val="00AF7905"/>
    <w:rsid w:val="00B00B74"/>
    <w:rsid w:val="00B0756E"/>
    <w:rsid w:val="00B11143"/>
    <w:rsid w:val="00B12239"/>
    <w:rsid w:val="00B12664"/>
    <w:rsid w:val="00B13C3D"/>
    <w:rsid w:val="00B14EC3"/>
    <w:rsid w:val="00B15C78"/>
    <w:rsid w:val="00B15F44"/>
    <w:rsid w:val="00B17A8C"/>
    <w:rsid w:val="00B20B38"/>
    <w:rsid w:val="00B2365F"/>
    <w:rsid w:val="00B23725"/>
    <w:rsid w:val="00B23A31"/>
    <w:rsid w:val="00B27D4A"/>
    <w:rsid w:val="00B27ECF"/>
    <w:rsid w:val="00B303BA"/>
    <w:rsid w:val="00B31B9D"/>
    <w:rsid w:val="00B3257A"/>
    <w:rsid w:val="00B3494F"/>
    <w:rsid w:val="00B3543C"/>
    <w:rsid w:val="00B444BC"/>
    <w:rsid w:val="00B444EA"/>
    <w:rsid w:val="00B44A05"/>
    <w:rsid w:val="00B47AD5"/>
    <w:rsid w:val="00B500F4"/>
    <w:rsid w:val="00B51490"/>
    <w:rsid w:val="00B52567"/>
    <w:rsid w:val="00B53345"/>
    <w:rsid w:val="00B534A0"/>
    <w:rsid w:val="00B54A0A"/>
    <w:rsid w:val="00B60999"/>
    <w:rsid w:val="00B61A1D"/>
    <w:rsid w:val="00B6314E"/>
    <w:rsid w:val="00B63AB2"/>
    <w:rsid w:val="00B65600"/>
    <w:rsid w:val="00B65C49"/>
    <w:rsid w:val="00B6743A"/>
    <w:rsid w:val="00B71CDF"/>
    <w:rsid w:val="00B720B2"/>
    <w:rsid w:val="00B7375C"/>
    <w:rsid w:val="00B74468"/>
    <w:rsid w:val="00B74A0A"/>
    <w:rsid w:val="00B7539B"/>
    <w:rsid w:val="00B76482"/>
    <w:rsid w:val="00B77377"/>
    <w:rsid w:val="00B80CCC"/>
    <w:rsid w:val="00B82C4A"/>
    <w:rsid w:val="00B83320"/>
    <w:rsid w:val="00B84C34"/>
    <w:rsid w:val="00B8531F"/>
    <w:rsid w:val="00B85331"/>
    <w:rsid w:val="00B87F35"/>
    <w:rsid w:val="00B909AB"/>
    <w:rsid w:val="00B90A79"/>
    <w:rsid w:val="00B93694"/>
    <w:rsid w:val="00B93CFA"/>
    <w:rsid w:val="00B96A73"/>
    <w:rsid w:val="00B96CD5"/>
    <w:rsid w:val="00B97351"/>
    <w:rsid w:val="00B9737E"/>
    <w:rsid w:val="00B975A4"/>
    <w:rsid w:val="00BA01FC"/>
    <w:rsid w:val="00BA07E7"/>
    <w:rsid w:val="00BA3A77"/>
    <w:rsid w:val="00BA43E8"/>
    <w:rsid w:val="00BA668B"/>
    <w:rsid w:val="00BB23E1"/>
    <w:rsid w:val="00BB2D99"/>
    <w:rsid w:val="00BB3EF7"/>
    <w:rsid w:val="00BB4E4F"/>
    <w:rsid w:val="00BB69FA"/>
    <w:rsid w:val="00BC1FE9"/>
    <w:rsid w:val="00BC2219"/>
    <w:rsid w:val="00BC28E5"/>
    <w:rsid w:val="00BC2AE9"/>
    <w:rsid w:val="00BC3D81"/>
    <w:rsid w:val="00BC4A36"/>
    <w:rsid w:val="00BC595E"/>
    <w:rsid w:val="00BC5977"/>
    <w:rsid w:val="00BC6F35"/>
    <w:rsid w:val="00BC7047"/>
    <w:rsid w:val="00BD11BD"/>
    <w:rsid w:val="00BD2765"/>
    <w:rsid w:val="00BD4A81"/>
    <w:rsid w:val="00BE0AAA"/>
    <w:rsid w:val="00BE0C88"/>
    <w:rsid w:val="00BE46BC"/>
    <w:rsid w:val="00BE5DF0"/>
    <w:rsid w:val="00BE65E3"/>
    <w:rsid w:val="00BF0468"/>
    <w:rsid w:val="00BF1396"/>
    <w:rsid w:val="00BF152F"/>
    <w:rsid w:val="00BF1B3A"/>
    <w:rsid w:val="00BF1BD8"/>
    <w:rsid w:val="00BF254D"/>
    <w:rsid w:val="00BF2D33"/>
    <w:rsid w:val="00BF5027"/>
    <w:rsid w:val="00BF5812"/>
    <w:rsid w:val="00C00E60"/>
    <w:rsid w:val="00C0234E"/>
    <w:rsid w:val="00C03A90"/>
    <w:rsid w:val="00C042F6"/>
    <w:rsid w:val="00C05CFC"/>
    <w:rsid w:val="00C060A4"/>
    <w:rsid w:val="00C06626"/>
    <w:rsid w:val="00C07593"/>
    <w:rsid w:val="00C07D87"/>
    <w:rsid w:val="00C14F31"/>
    <w:rsid w:val="00C16885"/>
    <w:rsid w:val="00C16B4C"/>
    <w:rsid w:val="00C17010"/>
    <w:rsid w:val="00C17904"/>
    <w:rsid w:val="00C21119"/>
    <w:rsid w:val="00C2133C"/>
    <w:rsid w:val="00C214B0"/>
    <w:rsid w:val="00C21C7D"/>
    <w:rsid w:val="00C23233"/>
    <w:rsid w:val="00C24009"/>
    <w:rsid w:val="00C24CD8"/>
    <w:rsid w:val="00C30E09"/>
    <w:rsid w:val="00C326D6"/>
    <w:rsid w:val="00C32AE5"/>
    <w:rsid w:val="00C3359B"/>
    <w:rsid w:val="00C346F1"/>
    <w:rsid w:val="00C34F2C"/>
    <w:rsid w:val="00C35C02"/>
    <w:rsid w:val="00C42BC0"/>
    <w:rsid w:val="00C436E9"/>
    <w:rsid w:val="00C436F5"/>
    <w:rsid w:val="00C44C7D"/>
    <w:rsid w:val="00C45BBD"/>
    <w:rsid w:val="00C52898"/>
    <w:rsid w:val="00C52CE6"/>
    <w:rsid w:val="00C539C9"/>
    <w:rsid w:val="00C53D73"/>
    <w:rsid w:val="00C55543"/>
    <w:rsid w:val="00C57CBC"/>
    <w:rsid w:val="00C640D6"/>
    <w:rsid w:val="00C654D9"/>
    <w:rsid w:val="00C65B5B"/>
    <w:rsid w:val="00C66061"/>
    <w:rsid w:val="00C67AA5"/>
    <w:rsid w:val="00C70E6E"/>
    <w:rsid w:val="00C71F7B"/>
    <w:rsid w:val="00C732D8"/>
    <w:rsid w:val="00C738B2"/>
    <w:rsid w:val="00C73DC0"/>
    <w:rsid w:val="00C74596"/>
    <w:rsid w:val="00C761B7"/>
    <w:rsid w:val="00C77CA5"/>
    <w:rsid w:val="00C77DE6"/>
    <w:rsid w:val="00C807BA"/>
    <w:rsid w:val="00C8124E"/>
    <w:rsid w:val="00C83112"/>
    <w:rsid w:val="00C83A1A"/>
    <w:rsid w:val="00C85610"/>
    <w:rsid w:val="00C85C6B"/>
    <w:rsid w:val="00C85DBB"/>
    <w:rsid w:val="00C861BA"/>
    <w:rsid w:val="00C87225"/>
    <w:rsid w:val="00C90E26"/>
    <w:rsid w:val="00C91DAE"/>
    <w:rsid w:val="00C93B6C"/>
    <w:rsid w:val="00C94AE1"/>
    <w:rsid w:val="00C95A5F"/>
    <w:rsid w:val="00C95D47"/>
    <w:rsid w:val="00C97318"/>
    <w:rsid w:val="00CA1785"/>
    <w:rsid w:val="00CA2D7A"/>
    <w:rsid w:val="00CA2D7F"/>
    <w:rsid w:val="00CA45D7"/>
    <w:rsid w:val="00CA4A84"/>
    <w:rsid w:val="00CA4D3E"/>
    <w:rsid w:val="00CA4FF7"/>
    <w:rsid w:val="00CA5229"/>
    <w:rsid w:val="00CB2129"/>
    <w:rsid w:val="00CB3B78"/>
    <w:rsid w:val="00CB60F6"/>
    <w:rsid w:val="00CB6E1F"/>
    <w:rsid w:val="00CC07D6"/>
    <w:rsid w:val="00CC1C62"/>
    <w:rsid w:val="00CC217A"/>
    <w:rsid w:val="00CC50F1"/>
    <w:rsid w:val="00CC689E"/>
    <w:rsid w:val="00CD0715"/>
    <w:rsid w:val="00CD4127"/>
    <w:rsid w:val="00CD57DF"/>
    <w:rsid w:val="00CE15B0"/>
    <w:rsid w:val="00CE25A9"/>
    <w:rsid w:val="00CE3A49"/>
    <w:rsid w:val="00CE7EAC"/>
    <w:rsid w:val="00CF0ACA"/>
    <w:rsid w:val="00CF0D82"/>
    <w:rsid w:val="00CF1771"/>
    <w:rsid w:val="00CF5F38"/>
    <w:rsid w:val="00CF66E6"/>
    <w:rsid w:val="00CF7093"/>
    <w:rsid w:val="00D002B9"/>
    <w:rsid w:val="00D00AA5"/>
    <w:rsid w:val="00D013B3"/>
    <w:rsid w:val="00D025E5"/>
    <w:rsid w:val="00D03899"/>
    <w:rsid w:val="00D0553F"/>
    <w:rsid w:val="00D0590C"/>
    <w:rsid w:val="00D103A9"/>
    <w:rsid w:val="00D108C4"/>
    <w:rsid w:val="00D10D96"/>
    <w:rsid w:val="00D11F74"/>
    <w:rsid w:val="00D165E8"/>
    <w:rsid w:val="00D17C0C"/>
    <w:rsid w:val="00D20DE9"/>
    <w:rsid w:val="00D2159C"/>
    <w:rsid w:val="00D21D12"/>
    <w:rsid w:val="00D232B5"/>
    <w:rsid w:val="00D23C33"/>
    <w:rsid w:val="00D23DAA"/>
    <w:rsid w:val="00D24B0D"/>
    <w:rsid w:val="00D2675A"/>
    <w:rsid w:val="00D26772"/>
    <w:rsid w:val="00D30802"/>
    <w:rsid w:val="00D32531"/>
    <w:rsid w:val="00D32C5B"/>
    <w:rsid w:val="00D32FFC"/>
    <w:rsid w:val="00D33132"/>
    <w:rsid w:val="00D3702D"/>
    <w:rsid w:val="00D37CD6"/>
    <w:rsid w:val="00D37ED0"/>
    <w:rsid w:val="00D42F4C"/>
    <w:rsid w:val="00D43147"/>
    <w:rsid w:val="00D44277"/>
    <w:rsid w:val="00D4520A"/>
    <w:rsid w:val="00D46F08"/>
    <w:rsid w:val="00D522E3"/>
    <w:rsid w:val="00D54B17"/>
    <w:rsid w:val="00D54C17"/>
    <w:rsid w:val="00D55BEB"/>
    <w:rsid w:val="00D56063"/>
    <w:rsid w:val="00D57773"/>
    <w:rsid w:val="00D60879"/>
    <w:rsid w:val="00D61711"/>
    <w:rsid w:val="00D625FA"/>
    <w:rsid w:val="00D6505F"/>
    <w:rsid w:val="00D66385"/>
    <w:rsid w:val="00D6796C"/>
    <w:rsid w:val="00D70106"/>
    <w:rsid w:val="00D70985"/>
    <w:rsid w:val="00D71DBB"/>
    <w:rsid w:val="00D72214"/>
    <w:rsid w:val="00D72EFA"/>
    <w:rsid w:val="00D73829"/>
    <w:rsid w:val="00D7417D"/>
    <w:rsid w:val="00D755CC"/>
    <w:rsid w:val="00D77115"/>
    <w:rsid w:val="00D80E66"/>
    <w:rsid w:val="00D80E8B"/>
    <w:rsid w:val="00D82E22"/>
    <w:rsid w:val="00D9387C"/>
    <w:rsid w:val="00D959E9"/>
    <w:rsid w:val="00D966EE"/>
    <w:rsid w:val="00DA1C27"/>
    <w:rsid w:val="00DA1D84"/>
    <w:rsid w:val="00DA286A"/>
    <w:rsid w:val="00DA484F"/>
    <w:rsid w:val="00DA51AC"/>
    <w:rsid w:val="00DA6D3F"/>
    <w:rsid w:val="00DA7EE0"/>
    <w:rsid w:val="00DB0641"/>
    <w:rsid w:val="00DB3F48"/>
    <w:rsid w:val="00DB519B"/>
    <w:rsid w:val="00DB6481"/>
    <w:rsid w:val="00DB6C1C"/>
    <w:rsid w:val="00DB6FF5"/>
    <w:rsid w:val="00DC13D4"/>
    <w:rsid w:val="00DC219A"/>
    <w:rsid w:val="00DC2DBC"/>
    <w:rsid w:val="00DC5333"/>
    <w:rsid w:val="00DC6244"/>
    <w:rsid w:val="00DC69B9"/>
    <w:rsid w:val="00DD3C18"/>
    <w:rsid w:val="00DE2D20"/>
    <w:rsid w:val="00DE363E"/>
    <w:rsid w:val="00DE3E45"/>
    <w:rsid w:val="00DE645C"/>
    <w:rsid w:val="00DF009C"/>
    <w:rsid w:val="00DF11A0"/>
    <w:rsid w:val="00DF14A7"/>
    <w:rsid w:val="00DF19F3"/>
    <w:rsid w:val="00DF561A"/>
    <w:rsid w:val="00DF5F73"/>
    <w:rsid w:val="00DF7501"/>
    <w:rsid w:val="00DF7755"/>
    <w:rsid w:val="00E00999"/>
    <w:rsid w:val="00E0185C"/>
    <w:rsid w:val="00E02008"/>
    <w:rsid w:val="00E11274"/>
    <w:rsid w:val="00E162B4"/>
    <w:rsid w:val="00E21BD3"/>
    <w:rsid w:val="00E22E67"/>
    <w:rsid w:val="00E25B14"/>
    <w:rsid w:val="00E30D2C"/>
    <w:rsid w:val="00E31360"/>
    <w:rsid w:val="00E314D2"/>
    <w:rsid w:val="00E32D53"/>
    <w:rsid w:val="00E33551"/>
    <w:rsid w:val="00E33CD4"/>
    <w:rsid w:val="00E35DCA"/>
    <w:rsid w:val="00E37860"/>
    <w:rsid w:val="00E400D1"/>
    <w:rsid w:val="00E42203"/>
    <w:rsid w:val="00E42437"/>
    <w:rsid w:val="00E4364F"/>
    <w:rsid w:val="00E438DC"/>
    <w:rsid w:val="00E513C2"/>
    <w:rsid w:val="00E514A0"/>
    <w:rsid w:val="00E5176B"/>
    <w:rsid w:val="00E52974"/>
    <w:rsid w:val="00E52B34"/>
    <w:rsid w:val="00E54A24"/>
    <w:rsid w:val="00E562A3"/>
    <w:rsid w:val="00E57E66"/>
    <w:rsid w:val="00E60831"/>
    <w:rsid w:val="00E63B09"/>
    <w:rsid w:val="00E70024"/>
    <w:rsid w:val="00E7082E"/>
    <w:rsid w:val="00E72551"/>
    <w:rsid w:val="00E72A6F"/>
    <w:rsid w:val="00E731F9"/>
    <w:rsid w:val="00E734C3"/>
    <w:rsid w:val="00E73FC0"/>
    <w:rsid w:val="00E74EE4"/>
    <w:rsid w:val="00E75398"/>
    <w:rsid w:val="00E8126F"/>
    <w:rsid w:val="00E81EA5"/>
    <w:rsid w:val="00E82306"/>
    <w:rsid w:val="00E84AF4"/>
    <w:rsid w:val="00E8744D"/>
    <w:rsid w:val="00E92FCE"/>
    <w:rsid w:val="00E96CBF"/>
    <w:rsid w:val="00E97E44"/>
    <w:rsid w:val="00E97F8D"/>
    <w:rsid w:val="00EA0229"/>
    <w:rsid w:val="00EA372F"/>
    <w:rsid w:val="00EA3844"/>
    <w:rsid w:val="00EA4CC9"/>
    <w:rsid w:val="00EA5E44"/>
    <w:rsid w:val="00EB0237"/>
    <w:rsid w:val="00EB0D53"/>
    <w:rsid w:val="00EB2DE8"/>
    <w:rsid w:val="00EB3321"/>
    <w:rsid w:val="00EB3C15"/>
    <w:rsid w:val="00EB3E26"/>
    <w:rsid w:val="00EB5D70"/>
    <w:rsid w:val="00EB62BD"/>
    <w:rsid w:val="00EC083C"/>
    <w:rsid w:val="00EC10D7"/>
    <w:rsid w:val="00EC248E"/>
    <w:rsid w:val="00EC26A1"/>
    <w:rsid w:val="00EC393C"/>
    <w:rsid w:val="00EC3CF2"/>
    <w:rsid w:val="00ED0AA7"/>
    <w:rsid w:val="00ED25C7"/>
    <w:rsid w:val="00ED30D2"/>
    <w:rsid w:val="00ED43CB"/>
    <w:rsid w:val="00ED45B8"/>
    <w:rsid w:val="00ED508F"/>
    <w:rsid w:val="00ED56D2"/>
    <w:rsid w:val="00ED5BD0"/>
    <w:rsid w:val="00ED680F"/>
    <w:rsid w:val="00ED7F31"/>
    <w:rsid w:val="00EE04BC"/>
    <w:rsid w:val="00EE060A"/>
    <w:rsid w:val="00EE06A7"/>
    <w:rsid w:val="00EE1654"/>
    <w:rsid w:val="00EE2C61"/>
    <w:rsid w:val="00EE4D04"/>
    <w:rsid w:val="00EE569C"/>
    <w:rsid w:val="00EE6F6D"/>
    <w:rsid w:val="00EE6F7A"/>
    <w:rsid w:val="00EE6F85"/>
    <w:rsid w:val="00EE7482"/>
    <w:rsid w:val="00EF364A"/>
    <w:rsid w:val="00EF3CB2"/>
    <w:rsid w:val="00EF5333"/>
    <w:rsid w:val="00EF586D"/>
    <w:rsid w:val="00EF6BFA"/>
    <w:rsid w:val="00F00BBE"/>
    <w:rsid w:val="00F01A74"/>
    <w:rsid w:val="00F03453"/>
    <w:rsid w:val="00F041FA"/>
    <w:rsid w:val="00F11566"/>
    <w:rsid w:val="00F11B52"/>
    <w:rsid w:val="00F12078"/>
    <w:rsid w:val="00F129E0"/>
    <w:rsid w:val="00F150BF"/>
    <w:rsid w:val="00F16C78"/>
    <w:rsid w:val="00F17013"/>
    <w:rsid w:val="00F2610F"/>
    <w:rsid w:val="00F26121"/>
    <w:rsid w:val="00F31FC9"/>
    <w:rsid w:val="00F32B71"/>
    <w:rsid w:val="00F36A59"/>
    <w:rsid w:val="00F374BD"/>
    <w:rsid w:val="00F4098A"/>
    <w:rsid w:val="00F40D5B"/>
    <w:rsid w:val="00F42401"/>
    <w:rsid w:val="00F441D2"/>
    <w:rsid w:val="00F47DEB"/>
    <w:rsid w:val="00F50D2C"/>
    <w:rsid w:val="00F50EA7"/>
    <w:rsid w:val="00F51353"/>
    <w:rsid w:val="00F52506"/>
    <w:rsid w:val="00F5271B"/>
    <w:rsid w:val="00F53D4D"/>
    <w:rsid w:val="00F55886"/>
    <w:rsid w:val="00F567BB"/>
    <w:rsid w:val="00F5716D"/>
    <w:rsid w:val="00F6286C"/>
    <w:rsid w:val="00F62DB4"/>
    <w:rsid w:val="00F63269"/>
    <w:rsid w:val="00F64521"/>
    <w:rsid w:val="00F66658"/>
    <w:rsid w:val="00F72871"/>
    <w:rsid w:val="00F730B0"/>
    <w:rsid w:val="00F7320F"/>
    <w:rsid w:val="00F75090"/>
    <w:rsid w:val="00F752F0"/>
    <w:rsid w:val="00F7571E"/>
    <w:rsid w:val="00F75A1F"/>
    <w:rsid w:val="00F7671B"/>
    <w:rsid w:val="00F767A0"/>
    <w:rsid w:val="00F815DD"/>
    <w:rsid w:val="00F828D0"/>
    <w:rsid w:val="00F83629"/>
    <w:rsid w:val="00F84755"/>
    <w:rsid w:val="00F86941"/>
    <w:rsid w:val="00F8695E"/>
    <w:rsid w:val="00F87B7D"/>
    <w:rsid w:val="00F90784"/>
    <w:rsid w:val="00F91DE7"/>
    <w:rsid w:val="00F92D7E"/>
    <w:rsid w:val="00F930C5"/>
    <w:rsid w:val="00F9334E"/>
    <w:rsid w:val="00F93D49"/>
    <w:rsid w:val="00F9403E"/>
    <w:rsid w:val="00F966A6"/>
    <w:rsid w:val="00F978F3"/>
    <w:rsid w:val="00FA14EF"/>
    <w:rsid w:val="00FA1BF4"/>
    <w:rsid w:val="00FA2B3B"/>
    <w:rsid w:val="00FA4208"/>
    <w:rsid w:val="00FA4F19"/>
    <w:rsid w:val="00FA5C95"/>
    <w:rsid w:val="00FA683E"/>
    <w:rsid w:val="00FA6984"/>
    <w:rsid w:val="00FA6D86"/>
    <w:rsid w:val="00FB43B5"/>
    <w:rsid w:val="00FB50A8"/>
    <w:rsid w:val="00FB5471"/>
    <w:rsid w:val="00FB6B8F"/>
    <w:rsid w:val="00FB78F8"/>
    <w:rsid w:val="00FC2749"/>
    <w:rsid w:val="00FC5E53"/>
    <w:rsid w:val="00FC76A0"/>
    <w:rsid w:val="00FC7AB0"/>
    <w:rsid w:val="00FD0A44"/>
    <w:rsid w:val="00FD165B"/>
    <w:rsid w:val="00FD39C2"/>
    <w:rsid w:val="00FD494B"/>
    <w:rsid w:val="00FD4EA7"/>
    <w:rsid w:val="00FD58F0"/>
    <w:rsid w:val="00FD7B37"/>
    <w:rsid w:val="00FE06AF"/>
    <w:rsid w:val="00FE090A"/>
    <w:rsid w:val="00FE1C11"/>
    <w:rsid w:val="00FE2B65"/>
    <w:rsid w:val="00FE3835"/>
    <w:rsid w:val="00FE3F96"/>
    <w:rsid w:val="00FE5780"/>
    <w:rsid w:val="00FE728F"/>
    <w:rsid w:val="00FE7474"/>
    <w:rsid w:val="00FE7A68"/>
    <w:rsid w:val="00FF01C5"/>
    <w:rsid w:val="00FF2BAC"/>
    <w:rsid w:val="00FF4B49"/>
    <w:rsid w:val="00FF4C33"/>
    <w:rsid w:val="00FF610C"/>
    <w:rsid w:val="00FF727E"/>
    <w:rsid w:val="00FF77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2D908"/>
  <w15:chartTrackingRefBased/>
  <w15:docId w15:val="{E399A055-C50C-D940-BCE7-516C3A00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unhideWhenUsed/>
    <w:qFormat/>
    <w:rsid w:val="00AE2247"/>
    <w:pPr>
      <w:keepNext/>
      <w:spacing w:before="240" w:after="60"/>
      <w:outlineLvl w:val="1"/>
    </w:pPr>
    <w:rPr>
      <w:rFonts w:ascii="Cambria" w:hAnsi="Cambria"/>
      <w:b/>
      <w:bCs/>
      <w:i/>
      <w:iCs/>
      <w:sz w:val="28"/>
      <w:szCs w:val="28"/>
    </w:rPr>
  </w:style>
  <w:style w:type="paragraph" w:styleId="Heading4">
    <w:name w:val="heading 4"/>
    <w:basedOn w:val="Normal"/>
    <w:link w:val="Heading4Char"/>
    <w:uiPriority w:val="9"/>
    <w:qFormat/>
    <w:rsid w:val="0038088B"/>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54D9"/>
    <w:pPr>
      <w:tabs>
        <w:tab w:val="center" w:pos="4320"/>
        <w:tab w:val="right" w:pos="8640"/>
      </w:tabs>
    </w:pPr>
    <w:rPr>
      <w:color w:val="0000FF"/>
      <w:sz w:val="28"/>
      <w:szCs w:val="28"/>
    </w:rPr>
  </w:style>
  <w:style w:type="character" w:styleId="PageNumber">
    <w:name w:val="page number"/>
    <w:basedOn w:val="DefaultParagraphFont"/>
    <w:rsid w:val="00C654D9"/>
  </w:style>
  <w:style w:type="paragraph" w:customStyle="1" w:styleId="Char">
    <w:name w:val="Char"/>
    <w:basedOn w:val="Normal"/>
    <w:semiHidden/>
    <w:rsid w:val="00DC6244"/>
    <w:pPr>
      <w:spacing w:after="160" w:line="240" w:lineRule="exact"/>
    </w:pPr>
    <w:rPr>
      <w:rFonts w:ascii="Arial" w:hAnsi="Arial"/>
      <w:sz w:val="22"/>
      <w:szCs w:val="22"/>
    </w:rPr>
  </w:style>
  <w:style w:type="paragraph" w:customStyle="1" w:styleId="Char0">
    <w:name w:val="Char"/>
    <w:basedOn w:val="Normal"/>
    <w:semiHidden/>
    <w:rsid w:val="003A74CD"/>
    <w:pPr>
      <w:spacing w:after="160" w:line="240" w:lineRule="exact"/>
    </w:pPr>
    <w:rPr>
      <w:rFonts w:ascii="Arial" w:hAnsi="Arial" w:cs="Arial"/>
      <w:sz w:val="22"/>
      <w:szCs w:val="22"/>
    </w:rPr>
  </w:style>
  <w:style w:type="paragraph" w:styleId="BodyText">
    <w:name w:val="Body Text"/>
    <w:basedOn w:val="Normal"/>
    <w:link w:val="BodyTextChar"/>
    <w:unhideWhenUsed/>
    <w:rsid w:val="008F0CA2"/>
    <w:pPr>
      <w:spacing w:after="120"/>
    </w:pPr>
    <w:rPr>
      <w:rFonts w:eastAsia="MS Mincho"/>
      <w:sz w:val="28"/>
      <w:szCs w:val="28"/>
      <w:lang w:val="vi-VN" w:eastAsia="ja-JP"/>
    </w:rPr>
  </w:style>
  <w:style w:type="character" w:customStyle="1" w:styleId="BodyTextChar">
    <w:name w:val="Body Text Char"/>
    <w:link w:val="BodyText"/>
    <w:rsid w:val="008F0CA2"/>
    <w:rPr>
      <w:rFonts w:eastAsia="MS Mincho"/>
      <w:sz w:val="28"/>
      <w:szCs w:val="28"/>
      <w:lang w:val="vi-VN" w:eastAsia="ja-JP" w:bidi="ar-SA"/>
    </w:rPr>
  </w:style>
  <w:style w:type="paragraph" w:customStyle="1" w:styleId="Cutrc2">
    <w:name w:val="CÊu tróc2"/>
    <w:basedOn w:val="Normal"/>
    <w:autoRedefine/>
    <w:rsid w:val="00DC13D4"/>
    <w:pPr>
      <w:widowControl w:val="0"/>
      <w:tabs>
        <w:tab w:val="left" w:pos="0"/>
      </w:tabs>
      <w:spacing w:before="120" w:line="320" w:lineRule="exact"/>
      <w:ind w:firstLine="709"/>
      <w:jc w:val="both"/>
    </w:pPr>
    <w:rPr>
      <w:spacing w:val="6"/>
      <w:sz w:val="28"/>
      <w:szCs w:val="28"/>
      <w:lang w:val="it-IT"/>
    </w:rPr>
  </w:style>
  <w:style w:type="paragraph" w:styleId="NormalWeb">
    <w:name w:val="Normal (Web)"/>
    <w:aliases w:val="Char Char Char,Char Char,Normal (Web) Char,Char Char1,Char Char5, Char Char Char,Char Char Char Char Char Char Char Char Char Char,Char Char Char Char Char Char Char Char Char Char Char,Обычный (веб)1,Обычный (веб) Знак"/>
    <w:basedOn w:val="Normal"/>
    <w:link w:val="NormalWebChar1"/>
    <w:uiPriority w:val="99"/>
    <w:unhideWhenUsed/>
    <w:qFormat/>
    <w:rsid w:val="000C1530"/>
    <w:pPr>
      <w:spacing w:before="100" w:beforeAutospacing="1" w:after="100" w:afterAutospacing="1"/>
    </w:pPr>
    <w:rPr>
      <w:lang w:val="x-none" w:eastAsia="x-none"/>
    </w:rPr>
  </w:style>
  <w:style w:type="character" w:customStyle="1" w:styleId="NormalWebChar1">
    <w:name w:val="Normal (Web) Char1"/>
    <w:aliases w:val="Char Char Char Char,Char Char Char1,Normal (Web) Char Char,Char Char1 Char,Char Char5 Char, Char Char Char Char,Char Char Char Char Char Char Char Char Char Char Char1,Char Char Char Char Char Char Char Char Char Char Char Char"/>
    <w:link w:val="NormalWeb"/>
    <w:locked/>
    <w:rsid w:val="000C1530"/>
    <w:rPr>
      <w:sz w:val="24"/>
      <w:szCs w:val="24"/>
      <w:lang w:val="x-none" w:eastAsia="x-none" w:bidi="ar-SA"/>
    </w:rPr>
  </w:style>
  <w:style w:type="paragraph" w:styleId="FootnoteText">
    <w:name w:val="footnote text"/>
    <w:basedOn w:val="Normal"/>
    <w:rsid w:val="000514B7"/>
    <w:rPr>
      <w:sz w:val="20"/>
      <w:szCs w:val="20"/>
    </w:rPr>
  </w:style>
  <w:style w:type="character" w:customStyle="1" w:styleId="fontstyle01">
    <w:name w:val="fontstyle01"/>
    <w:rsid w:val="006F3222"/>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rsid w:val="00B444EA"/>
    <w:pPr>
      <w:tabs>
        <w:tab w:val="center" w:pos="4680"/>
        <w:tab w:val="right" w:pos="9360"/>
      </w:tabs>
    </w:pPr>
    <w:rPr>
      <w:lang w:val="x-none" w:eastAsia="x-none"/>
    </w:rPr>
  </w:style>
  <w:style w:type="character" w:customStyle="1" w:styleId="HeaderChar">
    <w:name w:val="Header Char"/>
    <w:link w:val="Header"/>
    <w:uiPriority w:val="99"/>
    <w:rsid w:val="00B444EA"/>
    <w:rPr>
      <w:sz w:val="24"/>
      <w:szCs w:val="24"/>
    </w:rPr>
  </w:style>
  <w:style w:type="character" w:customStyle="1" w:styleId="Heading4Char">
    <w:name w:val="Heading 4 Char"/>
    <w:link w:val="Heading4"/>
    <w:uiPriority w:val="9"/>
    <w:rsid w:val="0038088B"/>
    <w:rPr>
      <w:b/>
      <w:bCs/>
      <w:sz w:val="24"/>
      <w:szCs w:val="24"/>
    </w:rPr>
  </w:style>
  <w:style w:type="table" w:styleId="TableGrid">
    <w:name w:val="Table Grid"/>
    <w:basedOn w:val="TableNormal"/>
    <w:rsid w:val="00520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B3E26"/>
    <w:rPr>
      <w:rFonts w:ascii="Tahoma" w:hAnsi="Tahoma" w:cs="Tahoma"/>
      <w:sz w:val="16"/>
      <w:szCs w:val="16"/>
    </w:rPr>
  </w:style>
  <w:style w:type="character" w:customStyle="1" w:styleId="BalloonTextChar">
    <w:name w:val="Balloon Text Char"/>
    <w:link w:val="BalloonText"/>
    <w:rsid w:val="00EB3E26"/>
    <w:rPr>
      <w:rFonts w:ascii="Tahoma" w:hAnsi="Tahoma" w:cs="Tahoma"/>
      <w:sz w:val="16"/>
      <w:szCs w:val="16"/>
    </w:rPr>
  </w:style>
  <w:style w:type="character" w:styleId="CommentReference">
    <w:name w:val="annotation reference"/>
    <w:rsid w:val="000317D5"/>
    <w:rPr>
      <w:sz w:val="16"/>
      <w:szCs w:val="16"/>
    </w:rPr>
  </w:style>
  <w:style w:type="paragraph" w:styleId="CommentText">
    <w:name w:val="annotation text"/>
    <w:basedOn w:val="Normal"/>
    <w:link w:val="CommentTextChar"/>
    <w:rsid w:val="000317D5"/>
    <w:rPr>
      <w:sz w:val="20"/>
      <w:szCs w:val="20"/>
    </w:rPr>
  </w:style>
  <w:style w:type="character" w:customStyle="1" w:styleId="CommentTextChar">
    <w:name w:val="Comment Text Char"/>
    <w:basedOn w:val="DefaultParagraphFont"/>
    <w:link w:val="CommentText"/>
    <w:rsid w:val="000317D5"/>
  </w:style>
  <w:style w:type="paragraph" w:styleId="CommentSubject">
    <w:name w:val="annotation subject"/>
    <w:basedOn w:val="CommentText"/>
    <w:next w:val="CommentText"/>
    <w:link w:val="CommentSubjectChar"/>
    <w:rsid w:val="000317D5"/>
    <w:rPr>
      <w:b/>
      <w:bCs/>
    </w:rPr>
  </w:style>
  <w:style w:type="character" w:customStyle="1" w:styleId="CommentSubjectChar">
    <w:name w:val="Comment Subject Char"/>
    <w:link w:val="CommentSubject"/>
    <w:rsid w:val="000317D5"/>
    <w:rPr>
      <w:b/>
      <w:bCs/>
    </w:rPr>
  </w:style>
  <w:style w:type="character" w:customStyle="1" w:styleId="Heading2Char">
    <w:name w:val="Heading 2 Char"/>
    <w:link w:val="Heading2"/>
    <w:rsid w:val="00AE2247"/>
    <w:rPr>
      <w:rFonts w:ascii="Cambria" w:eastAsia="Times New Roman" w:hAnsi="Cambria" w:cs="Times New Roman"/>
      <w:b/>
      <w:bCs/>
      <w:i/>
      <w:iCs/>
      <w:sz w:val="28"/>
      <w:szCs w:val="28"/>
    </w:rPr>
  </w:style>
  <w:style w:type="character" w:customStyle="1" w:styleId="Bodytext4">
    <w:name w:val="Body text (4)_"/>
    <w:link w:val="Bodytext40"/>
    <w:rsid w:val="002358AC"/>
    <w:rPr>
      <w:sz w:val="26"/>
      <w:szCs w:val="26"/>
      <w:shd w:val="clear" w:color="auto" w:fill="FFFFFF"/>
    </w:rPr>
  </w:style>
  <w:style w:type="paragraph" w:customStyle="1" w:styleId="Bodytext40">
    <w:name w:val="Body text (4)"/>
    <w:basedOn w:val="Normal"/>
    <w:link w:val="Bodytext4"/>
    <w:rsid w:val="002358AC"/>
    <w:pPr>
      <w:widowControl w:val="0"/>
      <w:shd w:val="clear" w:color="auto" w:fill="FFFFFF"/>
      <w:spacing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9780">
      <w:bodyDiv w:val="1"/>
      <w:marLeft w:val="0"/>
      <w:marRight w:val="0"/>
      <w:marTop w:val="0"/>
      <w:marBottom w:val="0"/>
      <w:divBdr>
        <w:top w:val="none" w:sz="0" w:space="0" w:color="auto"/>
        <w:left w:val="none" w:sz="0" w:space="0" w:color="auto"/>
        <w:bottom w:val="none" w:sz="0" w:space="0" w:color="auto"/>
        <w:right w:val="none" w:sz="0" w:space="0" w:color="auto"/>
      </w:divBdr>
    </w:div>
    <w:div w:id="726227572">
      <w:bodyDiv w:val="1"/>
      <w:marLeft w:val="0"/>
      <w:marRight w:val="0"/>
      <w:marTop w:val="0"/>
      <w:marBottom w:val="0"/>
      <w:divBdr>
        <w:top w:val="none" w:sz="0" w:space="0" w:color="auto"/>
        <w:left w:val="none" w:sz="0" w:space="0" w:color="auto"/>
        <w:bottom w:val="none" w:sz="0" w:space="0" w:color="auto"/>
        <w:right w:val="none" w:sz="0" w:space="0" w:color="auto"/>
      </w:divBdr>
    </w:div>
    <w:div w:id="750392004">
      <w:bodyDiv w:val="1"/>
      <w:marLeft w:val="0"/>
      <w:marRight w:val="0"/>
      <w:marTop w:val="0"/>
      <w:marBottom w:val="0"/>
      <w:divBdr>
        <w:top w:val="none" w:sz="0" w:space="0" w:color="auto"/>
        <w:left w:val="none" w:sz="0" w:space="0" w:color="auto"/>
        <w:bottom w:val="none" w:sz="0" w:space="0" w:color="auto"/>
        <w:right w:val="none" w:sz="0" w:space="0" w:color="auto"/>
      </w:divBdr>
    </w:div>
    <w:div w:id="935333639">
      <w:bodyDiv w:val="1"/>
      <w:marLeft w:val="0"/>
      <w:marRight w:val="0"/>
      <w:marTop w:val="0"/>
      <w:marBottom w:val="0"/>
      <w:divBdr>
        <w:top w:val="none" w:sz="0" w:space="0" w:color="auto"/>
        <w:left w:val="none" w:sz="0" w:space="0" w:color="auto"/>
        <w:bottom w:val="none" w:sz="0" w:space="0" w:color="auto"/>
        <w:right w:val="none" w:sz="0" w:space="0" w:color="auto"/>
      </w:divBdr>
    </w:div>
    <w:div w:id="945575177">
      <w:bodyDiv w:val="1"/>
      <w:marLeft w:val="0"/>
      <w:marRight w:val="0"/>
      <w:marTop w:val="0"/>
      <w:marBottom w:val="0"/>
      <w:divBdr>
        <w:top w:val="none" w:sz="0" w:space="0" w:color="auto"/>
        <w:left w:val="none" w:sz="0" w:space="0" w:color="auto"/>
        <w:bottom w:val="none" w:sz="0" w:space="0" w:color="auto"/>
        <w:right w:val="none" w:sz="0" w:space="0" w:color="auto"/>
      </w:divBdr>
    </w:div>
    <w:div w:id="1499274780">
      <w:bodyDiv w:val="1"/>
      <w:marLeft w:val="0"/>
      <w:marRight w:val="0"/>
      <w:marTop w:val="0"/>
      <w:marBottom w:val="0"/>
      <w:divBdr>
        <w:top w:val="none" w:sz="0" w:space="0" w:color="auto"/>
        <w:left w:val="none" w:sz="0" w:space="0" w:color="auto"/>
        <w:bottom w:val="none" w:sz="0" w:space="0" w:color="auto"/>
        <w:right w:val="none" w:sz="0" w:space="0" w:color="auto"/>
      </w:divBdr>
    </w:div>
    <w:div w:id="1535771377">
      <w:bodyDiv w:val="1"/>
      <w:marLeft w:val="0"/>
      <w:marRight w:val="0"/>
      <w:marTop w:val="0"/>
      <w:marBottom w:val="0"/>
      <w:divBdr>
        <w:top w:val="none" w:sz="0" w:space="0" w:color="auto"/>
        <w:left w:val="none" w:sz="0" w:space="0" w:color="auto"/>
        <w:bottom w:val="none" w:sz="0" w:space="0" w:color="auto"/>
        <w:right w:val="none" w:sz="0" w:space="0" w:color="auto"/>
      </w:divBdr>
    </w:div>
    <w:div w:id="2077123346">
      <w:bodyDiv w:val="1"/>
      <w:marLeft w:val="0"/>
      <w:marRight w:val="0"/>
      <w:marTop w:val="0"/>
      <w:marBottom w:val="0"/>
      <w:divBdr>
        <w:top w:val="none" w:sz="0" w:space="0" w:color="auto"/>
        <w:left w:val="none" w:sz="0" w:space="0" w:color="auto"/>
        <w:bottom w:val="none" w:sz="0" w:space="0" w:color="auto"/>
        <w:right w:val="none" w:sz="0" w:space="0" w:color="auto"/>
      </w:divBdr>
    </w:div>
    <w:div w:id="20938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28-2018-nd-cp-huong-dan-luat-quan-ly-ngoai-thuong-ve-bien-phap-phat-trien-ngoai-thuong-376024.aspx" TargetMode="External"/><Relationship Id="rId13" Type="http://schemas.openxmlformats.org/officeDocument/2006/relationships/hyperlink" Target="https://thuvienphapluat.vn/van-ban/thuong-mai/thong-tu-171-2014-tt-btc-ho-tro-tai-chinh-xuc-tien-thuong-mai-quoc-gia-257967.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ong-mai/quyet-dinh-72-2010-qd-ttg-quy-che-xay-dung-quan-ly-thuc-hien-chuong-trinh-114740.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thuong-mai/thong-tu-11-2019-tt-bct-xuc-tien-thuong-mai-phat-trien-ngoai-thuong-chuong-trinh-cap-quoc-gia-420673.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quyet-dinh-12-2019-qd-ttg-sua-doi-quyet-dinh-72-2010-qd-ttg-xuc-tien-thuong-mai-quoc-gia-408127.aspx" TargetMode="External"/><Relationship Id="rId5" Type="http://schemas.openxmlformats.org/officeDocument/2006/relationships/webSettings" Target="webSettings.xml"/><Relationship Id="rId15" Type="http://schemas.openxmlformats.org/officeDocument/2006/relationships/hyperlink" Target="https://thuvienphapluat.vn/van-ban/thuong-mai/thong-tu-40-2020-tt-bct-sua-doi-thong-tu-11-2019-tt-bct-hoat-dong-xuc-tien-thuong-mai-459620.aspx" TargetMode="External"/><Relationship Id="rId10" Type="http://schemas.openxmlformats.org/officeDocument/2006/relationships/hyperlink" Target="https://thuvienphapluat.vn/van-ban/thuong-mai/quyet-dinh-72-2010-qd-ttg-quy-che-xay-dung-quan-ly-thuc-hien-chuong-trinh-114740.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thuong-mai/nghi-dinh-81-2018-nd-cp-huong-dan-luat-thuong-mai-ve-hoat-dong-xuc-tien-thuong-mai-352393.aspx" TargetMode="External"/><Relationship Id="rId14" Type="http://schemas.openxmlformats.org/officeDocument/2006/relationships/hyperlink" Target="https://thuvienphapluat.vn/van-ban/thuong-mai/thong-tu-11-2019-tt-bct-xuc-tien-thuong-mai-phat-trien-ngoai-thuong-chuong-trinh-cap-quoc-gia-420673.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30927-778C-498F-A5B1-2EA6D788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3354</Words>
  <Characters>14304</Characters>
  <Application>Microsoft Office Word</Application>
  <DocSecurity>0</DocSecurity>
  <Lines>119</Lines>
  <Paragraphs>35</Paragraphs>
  <ScaleCrop>false</ScaleCrop>
  <HeadingPairs>
    <vt:vector size="2" baseType="variant">
      <vt:variant>
        <vt:lpstr>Title</vt:lpstr>
      </vt:variant>
      <vt:variant>
        <vt:i4>1</vt:i4>
      </vt:variant>
    </vt:vector>
  </HeadingPairs>
  <TitlesOfParts>
    <vt:vector size="1" baseType="lpstr">
      <vt:lpstr>SỞ NÔNG NGHIỆP &amp; PTNTPHÚ THỌ</vt:lpstr>
    </vt:vector>
  </TitlesOfParts>
  <Company>Microsoft Corporation</Company>
  <LinksUpToDate>false</LinksUpToDate>
  <CharactersWithSpaces>17623</CharactersWithSpaces>
  <SharedDoc>false</SharedDoc>
  <HLinks>
    <vt:vector size="54" baseType="variant">
      <vt:variant>
        <vt:i4>65614</vt:i4>
      </vt:variant>
      <vt:variant>
        <vt:i4>24</vt:i4>
      </vt:variant>
      <vt:variant>
        <vt:i4>0</vt:i4>
      </vt:variant>
      <vt:variant>
        <vt:i4>5</vt:i4>
      </vt:variant>
      <vt:variant>
        <vt:lpwstr>https://thuvienphapluat.vn/van-ban/thuong-mai/thong-tu-171-2014-tt-btc-ho-tro-tai-chinh-xuc-tien-thuong-mai-quoc-gia-257967.aspx</vt:lpwstr>
      </vt:variant>
      <vt:variant>
        <vt:lpwstr/>
      </vt:variant>
      <vt:variant>
        <vt:i4>3211360</vt:i4>
      </vt:variant>
      <vt:variant>
        <vt:i4>21</vt:i4>
      </vt:variant>
      <vt:variant>
        <vt:i4>0</vt:i4>
      </vt:variant>
      <vt:variant>
        <vt:i4>5</vt:i4>
      </vt:variant>
      <vt:variant>
        <vt:lpwstr>https://thuvienphapluat.vn/van-ban/thuong-mai/thong-tu-11-2019-tt-bct-xuc-tien-thuong-mai-phat-trien-ngoai-thuong-chuong-trinh-cap-quoc-gia-420673.aspx</vt:lpwstr>
      </vt:variant>
      <vt:variant>
        <vt:lpwstr/>
      </vt:variant>
      <vt:variant>
        <vt:i4>7798896</vt:i4>
      </vt:variant>
      <vt:variant>
        <vt:i4>18</vt:i4>
      </vt:variant>
      <vt:variant>
        <vt:i4>0</vt:i4>
      </vt:variant>
      <vt:variant>
        <vt:i4>5</vt:i4>
      </vt:variant>
      <vt:variant>
        <vt:lpwstr>https://thuvienphapluat.vn/van-ban/thuong-mai/thong-tu-40-2020-tt-bct-sua-doi-thong-tu-11-2019-tt-bct-hoat-dong-xuc-tien-thuong-mai-459620.aspx</vt:lpwstr>
      </vt:variant>
      <vt:variant>
        <vt:lpwstr/>
      </vt:variant>
      <vt:variant>
        <vt:i4>3211360</vt:i4>
      </vt:variant>
      <vt:variant>
        <vt:i4>15</vt:i4>
      </vt:variant>
      <vt:variant>
        <vt:i4>0</vt:i4>
      </vt:variant>
      <vt:variant>
        <vt:i4>5</vt:i4>
      </vt:variant>
      <vt:variant>
        <vt:lpwstr>https://thuvienphapluat.vn/van-ban/thuong-mai/thong-tu-11-2019-tt-bct-xuc-tien-thuong-mai-phat-trien-ngoai-thuong-chuong-trinh-cap-quoc-gia-420673.aspx</vt:lpwstr>
      </vt:variant>
      <vt:variant>
        <vt:lpwstr/>
      </vt:variant>
      <vt:variant>
        <vt:i4>6422640</vt:i4>
      </vt:variant>
      <vt:variant>
        <vt:i4>12</vt:i4>
      </vt:variant>
      <vt:variant>
        <vt:i4>0</vt:i4>
      </vt:variant>
      <vt:variant>
        <vt:i4>5</vt:i4>
      </vt:variant>
      <vt:variant>
        <vt:lpwstr>https://thuvienphapluat.vn/van-ban/thuong-mai/quyet-dinh-72-2010-qd-ttg-quy-che-xay-dung-quan-ly-thuc-hien-chuong-trinh-114740.aspx</vt:lpwstr>
      </vt:variant>
      <vt:variant>
        <vt:lpwstr/>
      </vt:variant>
      <vt:variant>
        <vt:i4>6357100</vt:i4>
      </vt:variant>
      <vt:variant>
        <vt:i4>9</vt:i4>
      </vt:variant>
      <vt:variant>
        <vt:i4>0</vt:i4>
      </vt:variant>
      <vt:variant>
        <vt:i4>5</vt:i4>
      </vt:variant>
      <vt:variant>
        <vt:lpwstr>https://thuvienphapluat.vn/van-ban/thuong-mai/quyet-dinh-12-2019-qd-ttg-sua-doi-quyet-dinh-72-2010-qd-ttg-xuc-tien-thuong-mai-quoc-gia-408127.aspx</vt:lpwstr>
      </vt:variant>
      <vt:variant>
        <vt:lpwstr/>
      </vt:variant>
      <vt:variant>
        <vt:i4>6422640</vt:i4>
      </vt:variant>
      <vt:variant>
        <vt:i4>6</vt:i4>
      </vt:variant>
      <vt:variant>
        <vt:i4>0</vt:i4>
      </vt:variant>
      <vt:variant>
        <vt:i4>5</vt:i4>
      </vt:variant>
      <vt:variant>
        <vt:lpwstr>https://thuvienphapluat.vn/van-ban/thuong-mai/quyet-dinh-72-2010-qd-ttg-quy-che-xay-dung-quan-ly-thuc-hien-chuong-trinh-114740.aspx</vt:lpwstr>
      </vt:variant>
      <vt:variant>
        <vt:lpwstr/>
      </vt:variant>
      <vt:variant>
        <vt:i4>5242968</vt:i4>
      </vt:variant>
      <vt:variant>
        <vt:i4>3</vt:i4>
      </vt:variant>
      <vt:variant>
        <vt:i4>0</vt:i4>
      </vt:variant>
      <vt:variant>
        <vt:i4>5</vt:i4>
      </vt:variant>
      <vt:variant>
        <vt:lpwstr>https://thuvienphapluat.vn/van-ban/thuong-mai/nghi-dinh-81-2018-nd-cp-huong-dan-luat-thuong-mai-ve-hoat-dong-xuc-tien-thuong-mai-352393.aspx</vt:lpwstr>
      </vt:variant>
      <vt:variant>
        <vt:lpwstr/>
      </vt:variant>
      <vt:variant>
        <vt:i4>2490418</vt:i4>
      </vt:variant>
      <vt:variant>
        <vt:i4>0</vt:i4>
      </vt:variant>
      <vt:variant>
        <vt:i4>0</vt:i4>
      </vt:variant>
      <vt:variant>
        <vt:i4>5</vt:i4>
      </vt:variant>
      <vt:variant>
        <vt:lpwstr>https://thuvienphapluat.vn/van-ban/thuong-mai/nghi-dinh-28-2018-nd-cp-huong-dan-luat-quan-ly-ngoai-thuong-ve-bien-phap-phat-trien-ngoai-thuong-376024.aspx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NÔNG NGHIỆP &amp; PTNTPHÚ THỌ</dc:title>
  <dc:subject/>
  <dc:creator>hoa hong</dc:creator>
  <cp:keywords/>
  <cp:lastModifiedBy>User</cp:lastModifiedBy>
  <cp:revision>8</cp:revision>
  <cp:lastPrinted>2024-11-04T01:15:00Z</cp:lastPrinted>
  <dcterms:created xsi:type="dcterms:W3CDTF">2025-09-26T02:03:00Z</dcterms:created>
  <dcterms:modified xsi:type="dcterms:W3CDTF">2025-09-26T02:21:00Z</dcterms:modified>
</cp:coreProperties>
</file>