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8" w:type="dxa"/>
        <w:jc w:val="center"/>
        <w:tblLook w:val="01E0" w:firstRow="1" w:lastRow="1" w:firstColumn="1" w:lastColumn="1" w:noHBand="0" w:noVBand="0"/>
      </w:tblPr>
      <w:tblGrid>
        <w:gridCol w:w="4253"/>
        <w:gridCol w:w="5245"/>
      </w:tblGrid>
      <w:tr w:rsidR="00BC6C33" w:rsidRPr="00BC6C33" w14:paraId="54F3F254" w14:textId="77777777" w:rsidTr="00D3753F">
        <w:trPr>
          <w:trHeight w:val="1418"/>
          <w:jc w:val="center"/>
        </w:trPr>
        <w:tc>
          <w:tcPr>
            <w:tcW w:w="4253" w:type="dxa"/>
          </w:tcPr>
          <w:p w14:paraId="3E9AA262" w14:textId="77777777" w:rsidR="00BC6C33" w:rsidRPr="00BC6C33" w:rsidRDefault="00BC6C33" w:rsidP="00BC6C33">
            <w:pPr>
              <w:keepNext/>
              <w:spacing w:before="0" w:after="0" w:line="240" w:lineRule="auto"/>
              <w:jc w:val="center"/>
              <w:outlineLvl w:val="0"/>
              <w:rPr>
                <w:rFonts w:eastAsia="Times New Roman" w:cs="Times New Roman"/>
                <w:bCs/>
                <w:spacing w:val="-12"/>
                <w:kern w:val="0"/>
                <w:szCs w:val="26"/>
                <w14:ligatures w14:val="none"/>
              </w:rPr>
            </w:pPr>
            <w:r w:rsidRPr="00BC6C33">
              <w:rPr>
                <w:rFonts w:eastAsia="Times New Roman" w:cs="Times New Roman"/>
                <w:bCs/>
                <w:spacing w:val="-12"/>
                <w:kern w:val="28"/>
                <w:szCs w:val="26"/>
                <w14:ligatures w14:val="none"/>
              </w:rPr>
              <w:t xml:space="preserve">UBND </w:t>
            </w:r>
            <w:r w:rsidRPr="00BC6C33">
              <w:rPr>
                <w:rFonts w:eastAsia="Times New Roman" w:cs="Times New Roman"/>
                <w:bCs/>
                <w:spacing w:val="-12"/>
                <w:kern w:val="0"/>
                <w:szCs w:val="26"/>
                <w14:ligatures w14:val="none"/>
              </w:rPr>
              <w:t>TỈNH TUYÊN QUANG</w:t>
            </w:r>
          </w:p>
          <w:p w14:paraId="4D54713A" w14:textId="77777777" w:rsidR="00BC6C33" w:rsidRPr="00BC6C33" w:rsidRDefault="00BC6C33" w:rsidP="00BC6C33">
            <w:pPr>
              <w:keepNext/>
              <w:spacing w:before="0" w:after="0" w:line="240" w:lineRule="auto"/>
              <w:jc w:val="center"/>
              <w:outlineLvl w:val="0"/>
              <w:rPr>
                <w:rFonts w:eastAsia="Times New Roman" w:cs="Times New Roman"/>
                <w:b/>
                <w:bCs/>
                <w:spacing w:val="-12"/>
                <w:kern w:val="0"/>
                <w:szCs w:val="26"/>
                <w14:ligatures w14:val="none"/>
              </w:rPr>
            </w:pPr>
            <w:r w:rsidRPr="00BC6C33">
              <w:rPr>
                <w:rFonts w:eastAsia="Times New Roman" w:cs="Times New Roman"/>
                <w:b/>
                <w:bCs/>
                <w:spacing w:val="-12"/>
                <w:kern w:val="0"/>
                <w:szCs w:val="26"/>
                <w14:ligatures w14:val="none"/>
              </w:rPr>
              <w:t>SỞ KHOA HỌC VÀ CÔNG NGHỆ</w:t>
            </w:r>
          </w:p>
          <w:p w14:paraId="3B889FED" w14:textId="77777777" w:rsidR="00BC6C33" w:rsidRPr="00BC6C33" w:rsidRDefault="00BC6C33" w:rsidP="00BC6C33">
            <w:pPr>
              <w:keepNext/>
              <w:spacing w:before="0" w:after="0" w:line="240" w:lineRule="auto"/>
              <w:ind w:firstLine="567"/>
              <w:jc w:val="center"/>
              <w:outlineLvl w:val="0"/>
              <w:rPr>
                <w:rFonts w:eastAsia="Times New Roman" w:cs="Times New Roman"/>
                <w:kern w:val="0"/>
                <w:sz w:val="28"/>
                <w:szCs w:val="28"/>
                <w14:ligatures w14:val="none"/>
              </w:rPr>
            </w:pPr>
            <w:r w:rsidRPr="00BC6C33">
              <w:rPr>
                <w:rFonts w:eastAsia="Times New Roman" w:cs="Times New Roman"/>
                <w:noProof/>
                <w:kern w:val="0"/>
                <w:sz w:val="28"/>
                <w:szCs w:val="28"/>
                <w14:ligatures w14:val="none"/>
              </w:rPr>
              <mc:AlternateContent>
                <mc:Choice Requires="wps">
                  <w:drawing>
                    <wp:anchor distT="0" distB="0" distL="114300" distR="114300" simplePos="0" relativeHeight="251659264" behindDoc="0" locked="0" layoutInCell="1" allowOverlap="1" wp14:anchorId="2DA45BD1" wp14:editId="15633440">
                      <wp:simplePos x="0" y="0"/>
                      <wp:positionH relativeFrom="column">
                        <wp:posOffset>943610</wp:posOffset>
                      </wp:positionH>
                      <wp:positionV relativeFrom="paragraph">
                        <wp:posOffset>41275</wp:posOffset>
                      </wp:positionV>
                      <wp:extent cx="711200" cy="0"/>
                      <wp:effectExtent l="0" t="0" r="0" b="0"/>
                      <wp:wrapNone/>
                      <wp:docPr id="135361754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76617"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3pt,3.25pt" to="130.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TurQEAAEcDAAAOAAAAZHJzL2Uyb0RvYy54bWysUk1v2zAMvQ/YfxB0XxwH6D6MOD2k7S7d&#10;FqDdD2Ak2RYqiwKpxM6/n6QmWbHdhukgSCL59N4j17fz6MTREFv0rawXSymMV6it71v58/nhw2cp&#10;OILX4NCbVp4My9vN+3frKTRmhQM6bUgkEM/NFFo5xBiaqmI1mBF4gcH4FOyQRojpSn2lCaaEPrpq&#10;tVx+rCYkHQiVYU6vd69BuSn4XWdU/NF1bKJwrUzcYtmp7Pu8V5s1ND1BGKw604B/YDGC9enTK9Qd&#10;RBAHsn9BjVYRMnZxoXCssOusMkVDUlMv/1DzNEAwRUsyh8PVJv5/sOr7cet3lKmr2T+FR1QvLDxu&#10;B/C9KQSeTyE1rs5WVVPg5lqSLxx2JPbTN9QpBw4RiwtzR2OGTPrEXMw+Xc02cxQqPX6q69RAKdQl&#10;VEFzqQvE8avBUeRDK5312QZo4PjIMfOA5pKSnz0+WOdKK50XUyu/3KxuSgGjszoHcxpTv986EkfI&#10;w1BWEZUib9MID14XsMGAvj+fI1j3ek6fO3/2IsvPs8bNHvVpRxePUrcKy/Nk5XF4ey/Vv+d/8wsA&#10;AP//AwBQSwMEFAAGAAgAAAAhAMLkOijZAAAABwEAAA8AAABkcnMvZG93bnJldi54bWxMjsFOwzAQ&#10;RO9I/IO1SFyq1iZAVIU4FQJy40IB9bpNliQiXqex2wa+nqUXOD7NaOblq8n16kBj6DxbuFoYUMSV&#10;rztuLLy9lvMlqBCRa+w9k4UvCrAqzs9yzGp/5Bc6rGOjZIRDhhbaGIdM61C15DAs/EAs2YcfHUbB&#10;sdH1iEcZd71OjEm1w47locWBHlqqPtd7ZyGU77Qrv2fVzGyuG0/J7vH5Ca29vJju70BFmuJfGX71&#10;RR0Kcdr6PddB9cI3y1SqFtJbUJInqRHenlgXuf7vX/wAAAD//wMAUEsBAi0AFAAGAAgAAAAhALaD&#10;OJL+AAAA4QEAABMAAAAAAAAAAAAAAAAAAAAAAFtDb250ZW50X1R5cGVzXS54bWxQSwECLQAUAAYA&#10;CAAAACEAOP0h/9YAAACUAQAACwAAAAAAAAAAAAAAAAAvAQAAX3JlbHMvLnJlbHNQSwECLQAUAAYA&#10;CAAAACEA5S6k7q0BAABHAwAADgAAAAAAAAAAAAAAAAAuAgAAZHJzL2Uyb0RvYy54bWxQSwECLQAU&#10;AAYACAAAACEAwuQ6KNkAAAAHAQAADwAAAAAAAAAAAAAAAAAHBAAAZHJzL2Rvd25yZXYueG1sUEsF&#10;BgAAAAAEAAQA8wAAAA0FAAAAAA==&#10;"/>
                  </w:pict>
                </mc:Fallback>
              </mc:AlternateContent>
            </w:r>
          </w:p>
          <w:p w14:paraId="036C297C" w14:textId="17119397" w:rsidR="00BC6C33" w:rsidRDefault="00BC6C33" w:rsidP="00BC6C33">
            <w:pPr>
              <w:keepNext/>
              <w:spacing w:before="0" w:after="0" w:line="240" w:lineRule="auto"/>
              <w:ind w:firstLine="30"/>
              <w:jc w:val="center"/>
              <w:outlineLvl w:val="0"/>
              <w:rPr>
                <w:rFonts w:eastAsia="Times New Roman" w:cs="Times New Roman"/>
                <w:kern w:val="0"/>
                <w:sz w:val="28"/>
                <w:szCs w:val="28"/>
                <w14:ligatures w14:val="none"/>
              </w:rPr>
            </w:pPr>
            <w:r w:rsidRPr="00BC6C33">
              <w:rPr>
                <w:rFonts w:eastAsia="Times New Roman" w:cs="Times New Roman"/>
                <w:kern w:val="0"/>
                <w:sz w:val="28"/>
                <w:szCs w:val="28"/>
                <w14:ligatures w14:val="none"/>
              </w:rPr>
              <w:t>Số:            /</w:t>
            </w:r>
            <w:r>
              <w:rPr>
                <w:rFonts w:eastAsia="Times New Roman" w:cs="Times New Roman"/>
                <w:kern w:val="0"/>
                <w:sz w:val="28"/>
                <w:szCs w:val="28"/>
                <w14:ligatures w14:val="none"/>
              </w:rPr>
              <w:t>BC-</w:t>
            </w:r>
            <w:r w:rsidRPr="00BC6C33">
              <w:rPr>
                <w:rFonts w:eastAsia="Times New Roman" w:cs="Times New Roman"/>
                <w:kern w:val="0"/>
                <w:sz w:val="28"/>
                <w:szCs w:val="28"/>
                <w14:ligatures w14:val="none"/>
              </w:rPr>
              <w:t>SKHCN</w:t>
            </w:r>
          </w:p>
          <w:p w14:paraId="3876C0D9" w14:textId="04B64282" w:rsidR="00BC6C33" w:rsidRPr="00BC6C33" w:rsidRDefault="00BC6C33" w:rsidP="00D3753F">
            <w:pPr>
              <w:keepNext/>
              <w:spacing w:before="0" w:after="0" w:line="240" w:lineRule="auto"/>
              <w:outlineLvl w:val="0"/>
              <w:rPr>
                <w:rFonts w:eastAsia="Times New Roman" w:cs="Times New Roman"/>
                <w:kern w:val="0"/>
                <w:sz w:val="24"/>
                <w:szCs w:val="24"/>
                <w14:ligatures w14:val="none"/>
              </w:rPr>
            </w:pPr>
          </w:p>
        </w:tc>
        <w:tc>
          <w:tcPr>
            <w:tcW w:w="5245" w:type="dxa"/>
          </w:tcPr>
          <w:p w14:paraId="3ED11767" w14:textId="77777777" w:rsidR="00BC6C33" w:rsidRPr="00BC6C33" w:rsidRDefault="00BC6C33" w:rsidP="00BC6C33">
            <w:pPr>
              <w:spacing w:before="0" w:after="0" w:line="240" w:lineRule="auto"/>
              <w:jc w:val="center"/>
              <w:rPr>
                <w:rFonts w:ascii="Times New Roman Bold" w:eastAsia="Times New Roman" w:hAnsi="Times New Roman Bold" w:cs="Times New Roman"/>
                <w:b/>
                <w:bCs/>
                <w:spacing w:val="-12"/>
                <w:kern w:val="28"/>
                <w:szCs w:val="26"/>
                <w14:ligatures w14:val="none"/>
              </w:rPr>
            </w:pPr>
            <w:r w:rsidRPr="00BC6C33">
              <w:rPr>
                <w:rFonts w:ascii="Times New Roman Bold" w:eastAsia="Times New Roman" w:hAnsi="Times New Roman Bold" w:cs="Times New Roman"/>
                <w:b/>
                <w:bCs/>
                <w:spacing w:val="-12"/>
                <w:kern w:val="28"/>
                <w:szCs w:val="26"/>
                <w14:ligatures w14:val="none"/>
              </w:rPr>
              <w:t>CỘNG HÒA XÃ HỘI CHỦ NGHĨA VIỆT NAM</w:t>
            </w:r>
          </w:p>
          <w:p w14:paraId="767BAAB3" w14:textId="77777777" w:rsidR="00BC6C33" w:rsidRPr="00BC6C33" w:rsidRDefault="00BC6C33" w:rsidP="00BC6C33">
            <w:pPr>
              <w:spacing w:before="0" w:after="0" w:line="240" w:lineRule="auto"/>
              <w:ind w:firstLine="37"/>
              <w:jc w:val="center"/>
              <w:rPr>
                <w:rFonts w:eastAsia="Times New Roman" w:cs="Times New Roman"/>
                <w:kern w:val="0"/>
                <w:sz w:val="28"/>
                <w:szCs w:val="28"/>
                <w14:ligatures w14:val="none"/>
              </w:rPr>
            </w:pPr>
            <w:r w:rsidRPr="00BC6C33">
              <w:rPr>
                <w:rFonts w:eastAsia="Times New Roman" w:cs="Times New Roman"/>
                <w:b/>
                <w:bCs/>
                <w:kern w:val="0"/>
                <w:sz w:val="28"/>
                <w:szCs w:val="28"/>
                <w14:ligatures w14:val="none"/>
              </w:rPr>
              <w:t>Độc lập - Tự do - Hạnh phúc</w:t>
            </w:r>
          </w:p>
          <w:p w14:paraId="01507E88" w14:textId="77777777" w:rsidR="00BC6C33" w:rsidRPr="00BC6C33" w:rsidRDefault="00BC6C33" w:rsidP="00BC6C33">
            <w:pPr>
              <w:spacing w:before="0" w:after="0" w:line="240" w:lineRule="auto"/>
              <w:ind w:firstLine="567"/>
              <w:jc w:val="center"/>
              <w:rPr>
                <w:rFonts w:eastAsia="Times New Roman" w:cs="Times New Roman"/>
                <w:i/>
                <w:iCs/>
                <w:kern w:val="0"/>
                <w:sz w:val="28"/>
                <w:szCs w:val="28"/>
                <w14:ligatures w14:val="none"/>
              </w:rPr>
            </w:pPr>
            <w:r w:rsidRPr="00BC6C33">
              <w:rPr>
                <w:rFonts w:eastAsia="Times New Roman" w:cs="Times New Roman"/>
                <w:i/>
                <w:iCs/>
                <w:noProof/>
                <w:kern w:val="0"/>
                <w:sz w:val="28"/>
                <w:szCs w:val="28"/>
                <w14:ligatures w14:val="none"/>
              </w:rPr>
              <mc:AlternateContent>
                <mc:Choice Requires="wps">
                  <w:drawing>
                    <wp:anchor distT="0" distB="0" distL="114300" distR="114300" simplePos="0" relativeHeight="251660288" behindDoc="0" locked="0" layoutInCell="1" allowOverlap="1" wp14:anchorId="19D82E21" wp14:editId="156E6848">
                      <wp:simplePos x="0" y="0"/>
                      <wp:positionH relativeFrom="column">
                        <wp:posOffset>709204</wp:posOffset>
                      </wp:positionH>
                      <wp:positionV relativeFrom="paragraph">
                        <wp:posOffset>32385</wp:posOffset>
                      </wp:positionV>
                      <wp:extent cx="1962150" cy="0"/>
                      <wp:effectExtent l="0" t="0" r="0" b="0"/>
                      <wp:wrapNone/>
                      <wp:docPr id="123621733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45B61E" id="_x0000_t32" coordsize="21600,21600" o:spt="32" o:oned="t" path="m,l21600,21600e" filled="f">
                      <v:path arrowok="t" fillok="f" o:connecttype="none"/>
                      <o:lock v:ext="edit" shapetype="t"/>
                    </v:shapetype>
                    <v:shape id="AutoShape 16" o:spid="_x0000_s1026" type="#_x0000_t32" style="position:absolute;margin-left:55.85pt;margin-top:2.55pt;width:15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6v3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17c2iXqaZ&#10;qIuvguaSGIjjd4OjyEYrORLYfogb9D6NFKkuZeDwyDHTguaSkKt6fLDOlck6L6ZW3i4Xy5LA6KzO&#10;zhzG1O82jsQB8m6Ur/SYPB/DCPdeF7DBgP52tiNY92an4s6fpclq5NXjZof6tKWLZGl4heV50fJ2&#10;fLyX7PffYf0bAAD//wMAUEsDBBQABgAIAAAAIQAzpA6I2QAAAAcBAAAPAAAAZHJzL2Rvd25yZXYu&#10;eG1sTI7BTsMwEETvSPyDtUhcUGs7olBCnKpC4sCRthJXN16SQLyOYqcJ/XoWLnB8mtHMKzaz78QJ&#10;h9gGMqCXCgRSFVxLtYHD/nmxBhGTJWe7QGjgCyNsysuLwuYuTPSKp12qBY9QzK2BJqU+lzJWDXob&#10;l6FH4uw9DN4mxqGWbrATj/tOZkrdSW9b4ofG9vjUYPW5G70BjONKq+2Drw8v5+nmLTt/TP3emOur&#10;efsIIuGc/srwo8/qULLTMYzkouiYtb7nqoGVBsH5baaYj78sy0L+9y+/AQAA//8DAFBLAQItABQA&#10;BgAIAAAAIQC2gziS/gAAAOEBAAATAAAAAAAAAAAAAAAAAAAAAABbQ29udGVudF9UeXBlc10ueG1s&#10;UEsBAi0AFAAGAAgAAAAhADj9If/WAAAAlAEAAAsAAAAAAAAAAAAAAAAALwEAAF9yZWxzLy5yZWxz&#10;UEsBAi0AFAAGAAgAAAAhAHj3q/e3AQAAVgMAAA4AAAAAAAAAAAAAAAAALgIAAGRycy9lMm9Eb2Mu&#10;eG1sUEsBAi0AFAAGAAgAAAAhADOkDojZAAAABwEAAA8AAAAAAAAAAAAAAAAAEQQAAGRycy9kb3du&#10;cmV2LnhtbFBLBQYAAAAABAAEAPMAAAAXBQAAAAA=&#10;"/>
                  </w:pict>
                </mc:Fallback>
              </mc:AlternateContent>
            </w:r>
          </w:p>
          <w:p w14:paraId="0812D14B" w14:textId="77777777" w:rsidR="00BC6C33" w:rsidRPr="00BC6C33" w:rsidRDefault="00BC6C33" w:rsidP="00BC6C33">
            <w:pPr>
              <w:keepNext/>
              <w:spacing w:before="0" w:after="0" w:line="240" w:lineRule="auto"/>
              <w:ind w:firstLine="31"/>
              <w:jc w:val="center"/>
              <w:outlineLvl w:val="0"/>
              <w:rPr>
                <w:rFonts w:eastAsia="Times New Roman" w:cs="Times New Roman"/>
                <w:b/>
                <w:bCs/>
                <w:kern w:val="28"/>
                <w:szCs w:val="26"/>
                <w14:ligatures w14:val="none"/>
              </w:rPr>
            </w:pPr>
            <w:r w:rsidRPr="00BC6C33">
              <w:rPr>
                <w:rFonts w:eastAsia="Times New Roman" w:cs="Times New Roman"/>
                <w:i/>
                <w:iCs/>
                <w:kern w:val="0"/>
                <w:sz w:val="28"/>
                <w:szCs w:val="28"/>
                <w14:ligatures w14:val="none"/>
              </w:rPr>
              <w:t>Tuyên Quang, ngày     tháng 3 năm 2026</w:t>
            </w:r>
          </w:p>
        </w:tc>
      </w:tr>
    </w:tbl>
    <w:p w14:paraId="77AA2286" w14:textId="5565C039" w:rsidR="00D3753F" w:rsidRPr="006A696B" w:rsidRDefault="00D3753F" w:rsidP="00D3753F">
      <w:pPr>
        <w:keepNext/>
        <w:spacing w:before="0" w:after="0" w:line="240" w:lineRule="auto"/>
        <w:outlineLvl w:val="0"/>
        <w:rPr>
          <w:rFonts w:eastAsia="Times New Roman" w:cs="Times New Roman"/>
          <w:kern w:val="0"/>
          <w:sz w:val="32"/>
          <w:szCs w:val="32"/>
          <w14:ligatures w14:val="none"/>
        </w:rPr>
      </w:pPr>
      <w:r>
        <w:rPr>
          <w:rFonts w:eastAsia="Times New Roman" w:cs="Times New Roman"/>
          <w:kern w:val="0"/>
          <w:sz w:val="32"/>
          <w:szCs w:val="32"/>
          <w14:ligatures w14:val="none"/>
        </w:rPr>
        <w:t xml:space="preserve">                </w:t>
      </w:r>
      <w:r>
        <w:rPr>
          <w:rFonts w:eastAsia="Times New Roman" w:cs="Times New Roman"/>
          <w:kern w:val="0"/>
          <w:sz w:val="32"/>
          <w:szCs w:val="32"/>
          <w14:ligatures w14:val="none"/>
        </w:rPr>
        <w:t>(</w:t>
      </w:r>
      <w:r w:rsidRPr="006A696B">
        <w:rPr>
          <w:rFonts w:eastAsia="Times New Roman" w:cs="Times New Roman"/>
          <w:kern w:val="0"/>
          <w:sz w:val="32"/>
          <w:szCs w:val="32"/>
          <w14:ligatures w14:val="none"/>
        </w:rPr>
        <w:t>DỰ THẢO</w:t>
      </w:r>
      <w:r>
        <w:rPr>
          <w:rFonts w:eastAsia="Times New Roman" w:cs="Times New Roman"/>
          <w:kern w:val="0"/>
          <w:sz w:val="32"/>
          <w:szCs w:val="32"/>
          <w14:ligatures w14:val="none"/>
        </w:rPr>
        <w:t>)</w:t>
      </w:r>
    </w:p>
    <w:p w14:paraId="765C8479" w14:textId="77777777" w:rsidR="00BC6C33" w:rsidRDefault="00BC6C33" w:rsidP="00BC6C33">
      <w:pPr>
        <w:spacing w:before="0" w:after="0" w:line="240" w:lineRule="auto"/>
        <w:jc w:val="center"/>
        <w:outlineLvl w:val="0"/>
        <w:rPr>
          <w:rFonts w:eastAsia="Times New Roman" w:cs="Times New Roman"/>
          <w:b/>
          <w:bCs/>
          <w:kern w:val="36"/>
          <w:sz w:val="28"/>
          <w:szCs w:val="28"/>
          <w14:ligatures w14:val="none"/>
        </w:rPr>
      </w:pPr>
    </w:p>
    <w:p w14:paraId="5D531D85" w14:textId="651F21B2" w:rsidR="00BC6C33" w:rsidRPr="00BC6C33" w:rsidRDefault="00BC6C33" w:rsidP="00BC6C33">
      <w:pPr>
        <w:spacing w:before="0" w:after="0" w:line="240" w:lineRule="auto"/>
        <w:jc w:val="center"/>
        <w:outlineLvl w:val="0"/>
        <w:rPr>
          <w:rFonts w:eastAsia="Times New Roman" w:cs="Times New Roman"/>
          <w:b/>
          <w:bCs/>
          <w:kern w:val="36"/>
          <w:sz w:val="28"/>
          <w:szCs w:val="28"/>
          <w14:ligatures w14:val="none"/>
        </w:rPr>
      </w:pPr>
      <w:r w:rsidRPr="00BC6C33">
        <w:rPr>
          <w:rFonts w:eastAsia="Times New Roman" w:cs="Times New Roman"/>
          <w:b/>
          <w:bCs/>
          <w:kern w:val="36"/>
          <w:sz w:val="28"/>
          <w:szCs w:val="28"/>
          <w14:ligatures w14:val="none"/>
        </w:rPr>
        <w:t>BÁO CÁO</w:t>
      </w:r>
    </w:p>
    <w:p w14:paraId="797DA444" w14:textId="7747C936" w:rsidR="00BC6C33" w:rsidRDefault="00BC6C33" w:rsidP="00BC6C33">
      <w:pPr>
        <w:spacing w:before="0" w:after="0" w:line="240" w:lineRule="auto"/>
        <w:jc w:val="center"/>
        <w:rPr>
          <w:rFonts w:eastAsia="Times New Roman" w:cs="Times New Roman"/>
          <w:b/>
          <w:bCs/>
          <w:kern w:val="0"/>
          <w:sz w:val="28"/>
          <w:szCs w:val="28"/>
          <w14:ligatures w14:val="none"/>
        </w:rPr>
      </w:pPr>
      <w:r>
        <w:rPr>
          <w:rFonts w:eastAsia="Times New Roman" w:cs="Times New Roman"/>
          <w:b/>
          <w:bCs/>
          <w:noProof/>
          <w:kern w:val="0"/>
          <w:sz w:val="28"/>
          <w:szCs w:val="28"/>
        </w:rPr>
        <mc:AlternateContent>
          <mc:Choice Requires="wps">
            <w:drawing>
              <wp:anchor distT="0" distB="0" distL="114300" distR="114300" simplePos="0" relativeHeight="251661312" behindDoc="0" locked="0" layoutInCell="1" allowOverlap="1" wp14:anchorId="34C0256B" wp14:editId="1AF918A0">
                <wp:simplePos x="0" y="0"/>
                <wp:positionH relativeFrom="column">
                  <wp:posOffset>2648717</wp:posOffset>
                </wp:positionH>
                <wp:positionV relativeFrom="paragraph">
                  <wp:posOffset>276167</wp:posOffset>
                </wp:positionV>
                <wp:extent cx="5938" cy="77190"/>
                <wp:effectExtent l="0" t="0" r="32385" b="37465"/>
                <wp:wrapNone/>
                <wp:docPr id="846120885" name="Straight Connector 1"/>
                <wp:cNvGraphicFramePr/>
                <a:graphic xmlns:a="http://schemas.openxmlformats.org/drawingml/2006/main">
                  <a:graphicData uri="http://schemas.microsoft.com/office/word/2010/wordprocessingShape">
                    <wps:wsp>
                      <wps:cNvCnPr/>
                      <wps:spPr>
                        <a:xfrm flipH="1">
                          <a:off x="0" y="0"/>
                          <a:ext cx="5938" cy="771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7D6DEB" id="Straight Connector 1"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08.55pt,21.75pt" to="209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brtpgEAAJMDAAAOAAAAZHJzL2Uyb0RvYy54bWysU9tO3DAQfUfiHyy/d5Ol4hZtlgcQ9AEV&#10;RNsPMM54Y9U32e4m+/cdT3ZDBa2EUF8sX2bOnHNmvLoarWFbiEl71/LlouYMnPSddpuW//h+++mC&#10;s5SF64TxDlq+g8Sv1sdHqyE0cOJ7bzqIDEFcaobQ8j7n0FRVkj1YkRY+gMNH5aMVGY9xU3VRDIhu&#10;TXVS12fV4GMXopeQEt7eTI98TfhKgcwPSiXIzLQcuWVaI63PZa3WK9Fsogi9lnsa4gMsrNAOi85Q&#10;NyIL9ivqN1BWy+iTV3khva28UloCaUA1y/qVmm+9CEBa0JwUZpvS/4OVX7fX7jGiDUNITQqPsagY&#10;VbRMGR2+YE9JFzJlI9m2m22DMTOJl6eXn7HLEh/Oz5eX5Gk1YRSsEFO+A29Z2bTcaFckiUZs71PG&#10;uhh6CMHDCwva5Z2BEmzcEyimO6w28aEBgWsT2VZga7ufy9JKxKLIkqK0MXNSTSX/mbSPLWlAQ/Pe&#10;xDmaKnqX50SrnY9/q5rHA1U1xR9UT1qL7Gff7agnZAd2npTtp7SM1p9nSn/5S+vfAAAA//8DAFBL&#10;AwQUAAYACAAAACEAYRA8P9wAAAAJAQAADwAAAGRycy9kb3ducmV2LnhtbEyPwU7DMAyG70i8Q2Qk&#10;biwpLOtUmk5jEuLMtstuaWPaisYpTbaVt8ec4GbLn35/f7mZ/SAuOMU+kIFsoUAgNcH11Bo4Hl4f&#10;1iBisuTsEAgNfGOETXV7U9rChSu942WfWsEhFAtroEtpLKSMTYfexkUYkfj2ESZvE69TK91krxzu&#10;B/mo1Ep62xN/6OyIuw6bz/3ZGzi8eTXXqd8hfeVqe3rRKzppY+7v5u0ziIRz+oPhV5/VoWKnOpzJ&#10;RTEYWGZ5xigPTxoEA8tszeVqA1rnIKtS/m9Q/QAAAP//AwBQSwECLQAUAAYACAAAACEAtoM4kv4A&#10;AADhAQAAEwAAAAAAAAAAAAAAAAAAAAAAW0NvbnRlbnRfVHlwZXNdLnhtbFBLAQItABQABgAIAAAA&#10;IQA4/SH/1gAAAJQBAAALAAAAAAAAAAAAAAAAAC8BAABfcmVscy8ucmVsc1BLAQItABQABgAIAAAA&#10;IQDPabrtpgEAAJMDAAAOAAAAAAAAAAAAAAAAAC4CAABkcnMvZTJvRG9jLnhtbFBLAQItABQABgAI&#10;AAAAIQBhEDw/3AAAAAkBAAAPAAAAAAAAAAAAAAAAAAAEAABkcnMvZG93bnJldi54bWxQSwUGAAAA&#10;AAQABADzAAAACQUAAAAA&#10;" strokecolor="black [3200]" strokeweight=".5pt">
                <v:stroke joinstyle="miter"/>
              </v:line>
            </w:pict>
          </mc:Fallback>
        </mc:AlternateContent>
      </w:r>
      <w:r w:rsidRPr="00BC6C33">
        <w:rPr>
          <w:rFonts w:eastAsia="Times New Roman" w:cs="Times New Roman"/>
          <w:b/>
          <w:bCs/>
          <w:kern w:val="0"/>
          <w:sz w:val="28"/>
          <w:szCs w:val="28"/>
          <w14:ligatures w14:val="none"/>
        </w:rPr>
        <w:t>Tổng kết việc thi hành Nghị quyết số 22/2023/NQ-HĐN</w:t>
      </w:r>
      <w:r w:rsidR="00501C96">
        <w:rPr>
          <w:rFonts w:eastAsia="Times New Roman" w:cs="Times New Roman"/>
          <w:b/>
          <w:bCs/>
          <w:kern w:val="0"/>
          <w:sz w:val="28"/>
          <w:szCs w:val="28"/>
          <w14:ligatures w14:val="none"/>
        </w:rPr>
        <w:t>D</w:t>
      </w:r>
      <w:r w:rsidRPr="00BC6C33">
        <w:rPr>
          <w:rFonts w:eastAsia="Times New Roman" w:cs="Times New Roman"/>
          <w:b/>
          <w:bCs/>
          <w:kern w:val="0"/>
          <w:sz w:val="28"/>
          <w:szCs w:val="28"/>
          <w14:ligatures w14:val="none"/>
        </w:rPr>
        <w:t xml:space="preserve"> ngày 12/10/2023 của Hội đồng nhân dân tỉnh về quy định nội dung và định mức chi cho hoạt động khoa học và công nghệ trên địa bàn tỉnh</w:t>
      </w:r>
    </w:p>
    <w:p w14:paraId="4D606AD0" w14:textId="62E5AA0D" w:rsidR="00BC6C33" w:rsidRPr="00BC6C33" w:rsidRDefault="00BC6C33" w:rsidP="00BC6C33">
      <w:pPr>
        <w:spacing w:before="0" w:after="0" w:line="240" w:lineRule="auto"/>
        <w:jc w:val="center"/>
        <w:rPr>
          <w:rFonts w:eastAsia="Times New Roman" w:cs="Times New Roman"/>
          <w:b/>
          <w:bCs/>
          <w:kern w:val="0"/>
          <w:sz w:val="36"/>
          <w:szCs w:val="36"/>
          <w14:ligatures w14:val="none"/>
        </w:rPr>
      </w:pPr>
      <w:r>
        <w:rPr>
          <w:rFonts w:eastAsia="Times New Roman" w:cs="Times New Roman"/>
          <w:b/>
          <w:bCs/>
          <w:noProof/>
          <w:kern w:val="0"/>
          <w:sz w:val="36"/>
          <w:szCs w:val="36"/>
        </w:rPr>
        <mc:AlternateContent>
          <mc:Choice Requires="wps">
            <w:drawing>
              <wp:anchor distT="0" distB="0" distL="114300" distR="114300" simplePos="0" relativeHeight="251662336" behindDoc="0" locked="0" layoutInCell="1" allowOverlap="1" wp14:anchorId="1FB9A711" wp14:editId="111866D2">
                <wp:simplePos x="0" y="0"/>
                <wp:positionH relativeFrom="column">
                  <wp:posOffset>2102451</wp:posOffset>
                </wp:positionH>
                <wp:positionV relativeFrom="paragraph">
                  <wp:posOffset>102144</wp:posOffset>
                </wp:positionV>
                <wp:extent cx="1573481" cy="17813"/>
                <wp:effectExtent l="0" t="0" r="27305" b="20320"/>
                <wp:wrapNone/>
                <wp:docPr id="2110209990" name="Straight Connector 2"/>
                <wp:cNvGraphicFramePr/>
                <a:graphic xmlns:a="http://schemas.openxmlformats.org/drawingml/2006/main">
                  <a:graphicData uri="http://schemas.microsoft.com/office/word/2010/wordprocessingShape">
                    <wps:wsp>
                      <wps:cNvCnPr/>
                      <wps:spPr>
                        <a:xfrm flipV="1">
                          <a:off x="0" y="0"/>
                          <a:ext cx="1573481" cy="178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B21A47" id="Straight Connector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65.55pt,8.05pt" to="289.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DGapQEAAJYDAAAOAAAAZHJzL2Uyb0RvYy54bWysU01v1DAQvSP1P1i+d5O0QFfRZntoVS4I&#10;KijcXWe8sWp7LNtssv8ee7KbIkBVhbhY/pj3Zt6b8eZ6sobtIUSNruPNquYMnMReu13Hvz3cna85&#10;i0m4Xhh00PEDRH69PXuzGX0LFzig6SGwTOJiO/qODyn5tqqiHMCKuEIPLj8qDFakfAy7qg9izOzW&#10;VBd1/b4aMfQ+oIQY8+3t/Mi3xK8UyPRZqQiJmY7n2hKtgdbHslbbjWh3QfhBy2MZ4h+qsEK7nHSh&#10;uhVJsB9B/0FltQwYUaWVRFuhUloCachqmvo3NV8H4YG0ZHOiX2yK/49WftrfuPuQbRh9bKO/D0XF&#10;pIJlymj/PfeUdOVK2US2HRbbYEpM5svm3dXl23XDmcxvzdW6uSy2VjNNofMhpg+AlpVNx412RZVo&#10;xf5jTHPoKSTjnguhXToYKMHGfQHFdF8SEppmBG5MYHuRu9s/Nce0FFkgShuzgOqXQcfYAgOam9cC&#10;l2jKiC4tQKsdhr9lTdOpVDXHn1TPWovsR+wP1BayIzefDD0OapmuX88Ef/5O258AAAD//wMAUEsD&#10;BBQABgAIAAAAIQBTHzZL2wAAAAkBAAAPAAAAZHJzL2Rvd25yZXYueG1sTI9Bb8IwDIXvk/YfIk/a&#10;bSQFtbCuKWJIaOcBF25p47XVGqc0Acq/n3faTk/2e3r+XKwn14srjqHzpCGZKRBItbcdNRqOh93L&#10;CkSIhqzpPaGGOwZYl48Phcmtv9EnXvexEVxCITca2hiHXMpQt+hMmPkBib0vPzoTeRwbaUdz43LX&#10;y7lSmXSmI77QmgG3Ldbf+4vTcPhwaqpit0U6L9Xm9J5mdEq1fn6aNm8gIk7xLwy/+IwOJTNV/kI2&#10;iF7DYpEkHGUjY+VAuly9gqh4wSrLQv7/oPwBAAD//wMAUEsBAi0AFAAGAAgAAAAhALaDOJL+AAAA&#10;4QEAABMAAAAAAAAAAAAAAAAAAAAAAFtDb250ZW50X1R5cGVzXS54bWxQSwECLQAUAAYACAAAACEA&#10;OP0h/9YAAACUAQAACwAAAAAAAAAAAAAAAAAvAQAAX3JlbHMvLnJlbHNQSwECLQAUAAYACAAAACEA&#10;ldgxmqUBAACWAwAADgAAAAAAAAAAAAAAAAAuAgAAZHJzL2Uyb0RvYy54bWxQSwECLQAUAAYACAAA&#10;ACEAUx82S9sAAAAJAQAADwAAAAAAAAAAAAAAAAD/AwAAZHJzL2Rvd25yZXYueG1sUEsFBgAAAAAE&#10;AAQA8wAAAAcFAAAAAA==&#10;" strokecolor="black [3200]" strokeweight=".5pt">
                <v:stroke joinstyle="miter"/>
              </v:line>
            </w:pict>
          </mc:Fallback>
        </mc:AlternateContent>
      </w:r>
    </w:p>
    <w:p w14:paraId="57D1BC9A" w14:textId="77777777" w:rsidR="00501C96" w:rsidRDefault="00501C96" w:rsidP="00501C96">
      <w:pPr>
        <w:spacing w:before="0" w:after="0" w:line="240" w:lineRule="auto"/>
        <w:ind w:firstLine="567"/>
        <w:rPr>
          <w:rFonts w:ascii="Liberation Serif" w:eastAsia="Liberation Serif" w:hAnsi="Liberation Serif" w:cs="Times New Roman"/>
          <w:kern w:val="0"/>
          <w:sz w:val="28"/>
          <w14:ligatures w14:val="none"/>
        </w:rPr>
      </w:pPr>
    </w:p>
    <w:p w14:paraId="3955C919" w14:textId="2B109C46" w:rsidR="00DD79AB" w:rsidRDefault="00501C96" w:rsidP="00501C96">
      <w:pPr>
        <w:spacing w:before="0" w:after="0" w:line="240" w:lineRule="auto"/>
        <w:ind w:firstLine="567"/>
      </w:pPr>
      <w:r w:rsidRPr="00501C96">
        <w:rPr>
          <w:rFonts w:eastAsia="Liberation Serif" w:cs="Times New Roman"/>
          <w:kern w:val="0"/>
          <w:sz w:val="28"/>
          <w:szCs w:val="28"/>
          <w14:ligatures w14:val="none"/>
        </w:rPr>
        <w:t>Thực hiện quy định của Luật Ban hành văn bản quy phạm pháp luật,</w:t>
      </w:r>
      <w:r w:rsidRPr="00863570">
        <w:rPr>
          <w:rFonts w:eastAsia="Liberation Serif" w:cs="Times New Roman"/>
          <w:kern w:val="0"/>
          <w:sz w:val="28"/>
          <w:szCs w:val="28"/>
          <w14:ligatures w14:val="none"/>
        </w:rPr>
        <w:t xml:space="preserve"> Sở Khoa học và Công nghệ </w:t>
      </w:r>
      <w:r w:rsidRPr="00501C96">
        <w:rPr>
          <w:rFonts w:eastAsia="Liberation Serif" w:cs="Times New Roman"/>
          <w:kern w:val="0"/>
          <w:sz w:val="28"/>
          <w:szCs w:val="28"/>
          <w14:ligatures w14:val="none"/>
        </w:rPr>
        <w:t>đã tiến hành tổng kết việc thi hành</w:t>
      </w:r>
      <w:r w:rsidRPr="00863570">
        <w:rPr>
          <w:rFonts w:eastAsia="Times New Roman" w:cs="Times New Roman"/>
          <w:b/>
          <w:bCs/>
          <w:kern w:val="0"/>
          <w:sz w:val="28"/>
          <w:szCs w:val="28"/>
          <w14:ligatures w14:val="none"/>
        </w:rPr>
        <w:t xml:space="preserve"> </w:t>
      </w:r>
      <w:r w:rsidRPr="00863570">
        <w:rPr>
          <w:rFonts w:eastAsia="Times New Roman" w:cs="Times New Roman"/>
          <w:kern w:val="0"/>
          <w:sz w:val="28"/>
          <w:szCs w:val="28"/>
          <w14:ligatures w14:val="none"/>
        </w:rPr>
        <w:t>Nghị quyết số 22/2023/NQ-HĐND ngày 12/10/2023 của Hội đồng nhân dân tỉnh về quy định nội dung và định mức chi cho hoạt động khoa học và công nghệ trên địa bàn tỉnh.</w:t>
      </w:r>
      <w:r w:rsidRPr="00863570">
        <w:rPr>
          <w:rFonts w:eastAsia="Liberation Serif" w:cs="Times New Roman"/>
          <w:kern w:val="0"/>
          <w:sz w:val="28"/>
          <w:szCs w:val="28"/>
          <w14:ligatures w14:val="none"/>
        </w:rPr>
        <w:t xml:space="preserve"> </w:t>
      </w:r>
    </w:p>
    <w:p w14:paraId="6FDC5319" w14:textId="5597133D" w:rsidR="00DD79AB" w:rsidRDefault="009E2826" w:rsidP="00501C96">
      <w:pPr>
        <w:spacing w:before="0" w:after="0" w:line="240" w:lineRule="auto"/>
        <w:ind w:firstLine="567"/>
      </w:pPr>
      <w:r>
        <w:t xml:space="preserve">Qua triển khai </w:t>
      </w:r>
      <w:r w:rsidR="00DD79AB">
        <w:t>Nghị quyết số 22/2023/NQ-HĐND về cơ bản phù hợp tại thời điểm ban hành; tuy nhiên, trong bối cảnh Luật Khoa học, Công nghệ và Đổi mới sáng tạo năm 2025 và các văn bản hướng dẫn thi hành đã có hiệu lực, một số nội dung của Nghị quyết không còn phù hợp, chưa bao quát đầy đủ các nội dung chi mới, cần được rà soát, sửa đổi, thay thế để bảo đảm tính hợp pháp, thống nhất và khả thi trong tổ chức thực hiện.</w:t>
      </w:r>
    </w:p>
    <w:p w14:paraId="38102F08" w14:textId="23C6384B" w:rsidR="00BC6C33" w:rsidRPr="00BC6C33" w:rsidRDefault="00501C96" w:rsidP="00DC5668">
      <w:pPr>
        <w:spacing w:after="120" w:line="240" w:lineRule="auto"/>
        <w:ind w:firstLine="720"/>
        <w:rPr>
          <w:rFonts w:eastAsia="Times New Roman" w:cs="Times New Roman"/>
          <w:b/>
          <w:bCs/>
          <w:kern w:val="0"/>
          <w:sz w:val="28"/>
          <w:szCs w:val="28"/>
          <w14:ligatures w14:val="none"/>
        </w:rPr>
      </w:pPr>
      <w:r w:rsidRPr="00863570">
        <w:rPr>
          <w:rFonts w:eastAsia="Times New Roman" w:cs="Times New Roman"/>
          <w:b/>
          <w:bCs/>
          <w:kern w:val="0"/>
          <w:sz w:val="28"/>
          <w:szCs w:val="28"/>
          <w14:ligatures w14:val="none"/>
        </w:rPr>
        <w:t xml:space="preserve">I. </w:t>
      </w:r>
      <w:r w:rsidR="00BC6C33" w:rsidRPr="00BC6C33">
        <w:rPr>
          <w:rFonts w:eastAsia="Times New Roman" w:cs="Times New Roman"/>
          <w:b/>
          <w:bCs/>
          <w:kern w:val="0"/>
          <w:sz w:val="28"/>
          <w:szCs w:val="28"/>
          <w14:ligatures w14:val="none"/>
        </w:rPr>
        <w:t>BỐI CẢNH THỰC HIỆN TỔNG KẾT</w:t>
      </w:r>
    </w:p>
    <w:p w14:paraId="5FE90E23" w14:textId="77777777" w:rsidR="00BC6C33" w:rsidRPr="00BC6C33" w:rsidRDefault="00BC6C33" w:rsidP="00DC5668">
      <w:pPr>
        <w:spacing w:after="120" w:line="240" w:lineRule="auto"/>
        <w:ind w:firstLine="720"/>
        <w:outlineLvl w:val="2"/>
        <w:rPr>
          <w:rFonts w:eastAsia="Times New Roman" w:cs="Times New Roman"/>
          <w:b/>
          <w:bCs/>
          <w:kern w:val="0"/>
          <w:sz w:val="28"/>
          <w:szCs w:val="28"/>
          <w14:ligatures w14:val="none"/>
        </w:rPr>
      </w:pPr>
      <w:r w:rsidRPr="00BC6C33">
        <w:rPr>
          <w:rFonts w:eastAsia="Times New Roman" w:cs="Times New Roman"/>
          <w:b/>
          <w:bCs/>
          <w:kern w:val="0"/>
          <w:sz w:val="28"/>
          <w:szCs w:val="28"/>
          <w14:ligatures w14:val="none"/>
        </w:rPr>
        <w:t>1. Bối cảnh pháp lý và yêu cầu đặt ra</w:t>
      </w:r>
    </w:p>
    <w:p w14:paraId="6ECABC48" w14:textId="3F235B7F" w:rsidR="00DC5668" w:rsidRPr="00863570" w:rsidRDefault="00BC6C33" w:rsidP="005C5C6A">
      <w:pPr>
        <w:spacing w:after="120" w:line="240" w:lineRule="auto"/>
        <w:ind w:firstLine="720"/>
        <w:rPr>
          <w:rFonts w:eastAsia="Times New Roman" w:cs="Times New Roman"/>
          <w:kern w:val="0"/>
          <w:sz w:val="28"/>
          <w:szCs w:val="28"/>
          <w14:ligatures w14:val="none"/>
        </w:rPr>
      </w:pPr>
      <w:r w:rsidRPr="00BC6C33">
        <w:rPr>
          <w:rFonts w:eastAsia="Times New Roman" w:cs="Times New Roman"/>
          <w:kern w:val="0"/>
          <w:sz w:val="28"/>
          <w:szCs w:val="28"/>
          <w14:ligatures w14:val="none"/>
        </w:rPr>
        <w:t>Nghị quyết số 22/2023/NQ-HĐND của Hội đồng nhân dân tỉnh được ban hành trong bối cảnh hệ thống pháp luật về khoa học và công nghệ còn thực hiện theo các quy định trước đây. Nghị quyết đã cụ thể hóa thẩm quyền của Hội đồng nhân dân tỉnh theo quy định của:</w:t>
      </w:r>
      <w:r w:rsidR="005C5C6A" w:rsidRPr="00863570">
        <w:rPr>
          <w:rFonts w:eastAsia="Times New Roman" w:cs="Times New Roman"/>
          <w:kern w:val="0"/>
          <w:sz w:val="28"/>
          <w:szCs w:val="28"/>
          <w14:ligatures w14:val="none"/>
        </w:rPr>
        <w:t xml:space="preserve"> </w:t>
      </w:r>
      <w:r w:rsidR="006D0590" w:rsidRPr="006D0590">
        <w:rPr>
          <w:rFonts w:eastAsia="Times New Roman" w:cs="Times New Roman"/>
          <w:i/>
          <w:kern w:val="0"/>
          <w:sz w:val="28"/>
          <w:szCs w:val="28"/>
          <w14:ligatures w14:val="none"/>
        </w:rPr>
        <w:t>Luật Khoa học và Công nghệ ngày 18</w:t>
      </w:r>
      <w:r w:rsidR="006D0590" w:rsidRPr="00863570">
        <w:rPr>
          <w:rFonts w:eastAsia="Times New Roman" w:cs="Times New Roman"/>
          <w:i/>
          <w:kern w:val="0"/>
          <w:sz w:val="28"/>
          <w:szCs w:val="28"/>
          <w14:ligatures w14:val="none"/>
        </w:rPr>
        <w:t>/</w:t>
      </w:r>
      <w:r w:rsidR="006D0590" w:rsidRPr="006D0590">
        <w:rPr>
          <w:rFonts w:eastAsia="Times New Roman" w:cs="Times New Roman"/>
          <w:i/>
          <w:kern w:val="0"/>
          <w:sz w:val="28"/>
          <w:szCs w:val="28"/>
          <w14:ligatures w14:val="none"/>
        </w:rPr>
        <w:t>6</w:t>
      </w:r>
      <w:r w:rsidR="006D0590" w:rsidRPr="00863570">
        <w:rPr>
          <w:rFonts w:eastAsia="Times New Roman" w:cs="Times New Roman"/>
          <w:i/>
          <w:kern w:val="0"/>
          <w:sz w:val="28"/>
          <w:szCs w:val="28"/>
          <w14:ligatures w14:val="none"/>
        </w:rPr>
        <w:t>/</w:t>
      </w:r>
      <w:r w:rsidR="006D0590" w:rsidRPr="006D0590">
        <w:rPr>
          <w:rFonts w:eastAsia="Times New Roman" w:cs="Times New Roman"/>
          <w:i/>
          <w:kern w:val="0"/>
          <w:sz w:val="28"/>
          <w:szCs w:val="28"/>
          <w14:ligatures w14:val="none"/>
        </w:rPr>
        <w:t>2013</w:t>
      </w:r>
      <w:r w:rsidR="006D0590" w:rsidRPr="00863570">
        <w:rPr>
          <w:rFonts w:eastAsia="Times New Roman" w:cs="Times New Roman"/>
          <w:i/>
          <w:kern w:val="0"/>
          <w:sz w:val="28"/>
          <w:szCs w:val="28"/>
          <w14:ligatures w14:val="none"/>
        </w:rPr>
        <w:t xml:space="preserve"> (nay là </w:t>
      </w:r>
      <w:r w:rsidR="006D0590" w:rsidRPr="00863570">
        <w:rPr>
          <w:rFonts w:eastAsia="Times New Roman" w:cs="Times New Roman"/>
          <w:i/>
          <w:kern w:val="0"/>
          <w:sz w:val="28"/>
          <w:szCs w:val="28"/>
          <w:lang w:val="vi-VN"/>
          <w14:ligatures w14:val="none"/>
        </w:rPr>
        <w:t>Luật Khoa học, Công nghệ và Đổi mới sáng tạo</w:t>
      </w:r>
      <w:r w:rsidR="006D0590" w:rsidRPr="00863570">
        <w:rPr>
          <w:rFonts w:eastAsia="Times New Roman" w:cs="Times New Roman"/>
          <w:i/>
          <w:kern w:val="0"/>
          <w:sz w:val="28"/>
          <w:szCs w:val="28"/>
          <w14:ligatures w14:val="none"/>
        </w:rPr>
        <w:t xml:space="preserve"> số 93/2025/QH15)</w:t>
      </w:r>
      <w:r w:rsidR="005C5C6A" w:rsidRPr="00863570">
        <w:rPr>
          <w:rFonts w:eastAsia="Times New Roman" w:cs="Times New Roman"/>
          <w:kern w:val="0"/>
          <w:sz w:val="28"/>
          <w:szCs w:val="28"/>
          <w14:ligatures w14:val="none"/>
        </w:rPr>
        <w:t xml:space="preserve">; </w:t>
      </w:r>
      <w:r w:rsidR="007D75F7" w:rsidRPr="00863570">
        <w:rPr>
          <w:rFonts w:eastAsia="Times New Roman" w:cs="Times New Roman"/>
          <w:i/>
          <w:kern w:val="0"/>
          <w:sz w:val="28"/>
          <w:szCs w:val="28"/>
          <w14:ligatures w14:val="none"/>
        </w:rPr>
        <w:t xml:space="preserve">Luật Ngân sách Nhà nước ngày 25/6/2015 (nay là </w:t>
      </w:r>
      <w:r w:rsidR="007D75F7" w:rsidRPr="00863570">
        <w:rPr>
          <w:rFonts w:cs="Times New Roman"/>
          <w:i/>
          <w:spacing w:val="4"/>
          <w:sz w:val="28"/>
          <w:szCs w:val="28"/>
          <w:lang w:val="vi-VN"/>
        </w:rPr>
        <w:t>Luật Ngân sách nhà nước số 89/2025/QH15</w:t>
      </w:r>
      <w:r w:rsidR="007D75F7" w:rsidRPr="00863570">
        <w:rPr>
          <w:rFonts w:eastAsia="Times New Roman" w:cs="Times New Roman"/>
          <w:i/>
          <w:kern w:val="0"/>
          <w:sz w:val="28"/>
          <w:szCs w:val="28"/>
          <w14:ligatures w14:val="none"/>
        </w:rPr>
        <w:t xml:space="preserve">) </w:t>
      </w:r>
      <w:r w:rsidRPr="00BC6C33">
        <w:rPr>
          <w:rFonts w:eastAsia="Times New Roman" w:cs="Times New Roman"/>
          <w:kern w:val="0"/>
          <w:sz w:val="28"/>
          <w:szCs w:val="28"/>
          <w14:ligatures w14:val="none"/>
        </w:rPr>
        <w:t>về việc quyết định chế độ, tiêu chuẩn, định mức chi ngân sách địa phương</w:t>
      </w:r>
      <w:r w:rsidR="005C5C6A" w:rsidRPr="00863570">
        <w:rPr>
          <w:rFonts w:eastAsia="Times New Roman" w:cs="Times New Roman"/>
          <w:kern w:val="0"/>
          <w:sz w:val="28"/>
          <w:szCs w:val="28"/>
          <w14:ligatures w14:val="none"/>
        </w:rPr>
        <w:t xml:space="preserve"> và c</w:t>
      </w:r>
      <w:r w:rsidRPr="00BC6C33">
        <w:rPr>
          <w:rFonts w:eastAsia="Times New Roman" w:cs="Times New Roman"/>
          <w:kern w:val="0"/>
          <w:sz w:val="28"/>
          <w:szCs w:val="28"/>
          <w14:ligatures w14:val="none"/>
        </w:rPr>
        <w:t>ác văn bản hướng dẫn về cơ chế tài chính đối với nhiệm vụ khoa học và công nghệ. Tuy nhiên, từ ngày 01/</w:t>
      </w:r>
      <w:r w:rsidR="00AC0F1C" w:rsidRPr="00863570">
        <w:rPr>
          <w:rFonts w:eastAsia="Times New Roman" w:cs="Times New Roman"/>
          <w:kern w:val="0"/>
          <w:sz w:val="28"/>
          <w:szCs w:val="28"/>
          <w14:ligatures w14:val="none"/>
        </w:rPr>
        <w:t>10</w:t>
      </w:r>
      <w:r w:rsidRPr="00BC6C33">
        <w:rPr>
          <w:rFonts w:eastAsia="Times New Roman" w:cs="Times New Roman"/>
          <w:kern w:val="0"/>
          <w:sz w:val="28"/>
          <w:szCs w:val="28"/>
          <w14:ligatures w14:val="none"/>
        </w:rPr>
        <w:t>/202</w:t>
      </w:r>
      <w:r w:rsidR="00AC0F1C" w:rsidRPr="00863570">
        <w:rPr>
          <w:rFonts w:eastAsia="Times New Roman" w:cs="Times New Roman"/>
          <w:kern w:val="0"/>
          <w:sz w:val="28"/>
          <w:szCs w:val="28"/>
          <w14:ligatures w14:val="none"/>
        </w:rPr>
        <w:t>5</w:t>
      </w:r>
      <w:r w:rsidRPr="00BC6C33">
        <w:rPr>
          <w:rFonts w:eastAsia="Times New Roman" w:cs="Times New Roman"/>
          <w:kern w:val="0"/>
          <w:sz w:val="28"/>
          <w:szCs w:val="28"/>
          <w14:ligatures w14:val="none"/>
        </w:rPr>
        <w:t xml:space="preserve">, hệ thống pháp luật </w:t>
      </w:r>
      <w:r w:rsidR="00AC0F1C" w:rsidRPr="00863570">
        <w:rPr>
          <w:rFonts w:eastAsia="Times New Roman" w:cs="Times New Roman"/>
          <w:kern w:val="0"/>
          <w:sz w:val="28"/>
          <w:szCs w:val="28"/>
          <w14:ligatures w14:val="none"/>
        </w:rPr>
        <w:t>và khoa học và công nghệ có sự thay đổi căn bản</w:t>
      </w:r>
      <w:r w:rsidRPr="00BC6C33">
        <w:rPr>
          <w:rFonts w:eastAsia="Times New Roman" w:cs="Times New Roman"/>
          <w:kern w:val="0"/>
          <w:sz w:val="28"/>
          <w:szCs w:val="28"/>
          <w14:ligatures w14:val="none"/>
        </w:rPr>
        <w:t xml:space="preserve"> với việc ban hành:</w:t>
      </w:r>
    </w:p>
    <w:p w14:paraId="5440650F" w14:textId="5FC90A06" w:rsidR="00DC5668" w:rsidRPr="00863570" w:rsidRDefault="00DC5668" w:rsidP="00DC5668">
      <w:pPr>
        <w:spacing w:after="120" w:line="240" w:lineRule="auto"/>
        <w:ind w:firstLine="720"/>
        <w:rPr>
          <w:rFonts w:eastAsia="Times New Roman" w:cs="Times New Roman"/>
          <w:kern w:val="0"/>
          <w:sz w:val="28"/>
          <w:szCs w:val="28"/>
          <w14:ligatures w14:val="none"/>
        </w:rPr>
      </w:pPr>
      <w:r w:rsidRPr="00863570">
        <w:rPr>
          <w:rFonts w:eastAsia="Times New Roman" w:cs="Times New Roman"/>
          <w:kern w:val="0"/>
          <w:sz w:val="28"/>
          <w:szCs w:val="28"/>
          <w14:ligatures w14:val="none"/>
        </w:rPr>
        <w:t xml:space="preserve">- </w:t>
      </w:r>
      <w:r w:rsidR="00BC6C33" w:rsidRPr="00BC6C33">
        <w:rPr>
          <w:rFonts w:eastAsia="Times New Roman" w:cs="Times New Roman"/>
          <w:kern w:val="0"/>
          <w:sz w:val="28"/>
          <w:szCs w:val="28"/>
          <w14:ligatures w14:val="none"/>
        </w:rPr>
        <w:t>Thông tư số 38/2025/TT-BKHCN</w:t>
      </w:r>
      <w:r w:rsidR="0012029C" w:rsidRPr="00863570">
        <w:rPr>
          <w:rStyle w:val="FootnoteReference"/>
          <w:rFonts w:eastAsia="Times New Roman" w:cs="Times New Roman"/>
          <w:kern w:val="0"/>
          <w:sz w:val="28"/>
          <w:szCs w:val="28"/>
          <w14:ligatures w14:val="none"/>
        </w:rPr>
        <w:footnoteReference w:id="1"/>
      </w:r>
      <w:r w:rsidR="00BC6C33" w:rsidRPr="00BC6C33">
        <w:rPr>
          <w:rFonts w:eastAsia="Times New Roman" w:cs="Times New Roman"/>
          <w:kern w:val="0"/>
          <w:sz w:val="28"/>
          <w:szCs w:val="28"/>
          <w14:ligatures w14:val="none"/>
        </w:rPr>
        <w:t xml:space="preserve"> (quy định nội dung chi quản lý hoạt động khoa học, công nghệ và đổi mới sáng tạo), trong đó: </w:t>
      </w:r>
    </w:p>
    <w:p w14:paraId="482394E0" w14:textId="64D9C864" w:rsidR="00DC5668" w:rsidRPr="00863570" w:rsidRDefault="00DC5668" w:rsidP="00DC5668">
      <w:pPr>
        <w:spacing w:after="120" w:line="240" w:lineRule="auto"/>
        <w:ind w:firstLine="720"/>
        <w:rPr>
          <w:rFonts w:eastAsia="Times New Roman" w:cs="Times New Roman"/>
          <w:kern w:val="0"/>
          <w:sz w:val="28"/>
          <w:szCs w:val="28"/>
          <w14:ligatures w14:val="none"/>
        </w:rPr>
      </w:pPr>
      <w:r w:rsidRPr="00863570">
        <w:rPr>
          <w:rFonts w:eastAsia="Times New Roman" w:cs="Times New Roman"/>
          <w:kern w:val="0"/>
          <w:sz w:val="28"/>
          <w:szCs w:val="28"/>
          <w14:ligatures w14:val="none"/>
        </w:rPr>
        <w:t xml:space="preserve">+ </w:t>
      </w:r>
      <w:r w:rsidR="00BC6C33" w:rsidRPr="00BC6C33">
        <w:rPr>
          <w:rFonts w:eastAsia="Times New Roman" w:cs="Times New Roman"/>
          <w:kern w:val="0"/>
          <w:sz w:val="28"/>
          <w:szCs w:val="28"/>
          <w14:ligatures w14:val="none"/>
        </w:rPr>
        <w:t xml:space="preserve">Tại Điều 3 quy định chi tiết các nội dung chi </w:t>
      </w:r>
      <w:r w:rsidR="0012029C" w:rsidRPr="00863570">
        <w:rPr>
          <w:rFonts w:eastAsia="Times New Roman" w:cs="Times New Roman"/>
          <w:kern w:val="0"/>
          <w:sz w:val="28"/>
          <w:szCs w:val="28"/>
          <w14:ligatures w14:val="none"/>
        </w:rPr>
        <w:t xml:space="preserve">cho công tác </w:t>
      </w:r>
      <w:r w:rsidR="00BC6C33" w:rsidRPr="00BC6C33">
        <w:rPr>
          <w:rFonts w:eastAsia="Times New Roman" w:cs="Times New Roman"/>
          <w:kern w:val="0"/>
          <w:sz w:val="28"/>
          <w:szCs w:val="28"/>
          <w14:ligatures w14:val="none"/>
        </w:rPr>
        <w:t xml:space="preserve">quản lý </w:t>
      </w:r>
      <w:r w:rsidR="0012029C" w:rsidRPr="00863570">
        <w:rPr>
          <w:rFonts w:eastAsia="Times New Roman" w:cs="Times New Roman"/>
          <w:kern w:val="0"/>
          <w:sz w:val="28"/>
          <w:szCs w:val="28"/>
          <w14:ligatures w14:val="none"/>
        </w:rPr>
        <w:t xml:space="preserve">hoạt động KH, CN và ĐMST </w:t>
      </w:r>
      <w:r w:rsidR="00BC6C33" w:rsidRPr="00BC6C33">
        <w:rPr>
          <w:rFonts w:eastAsia="Times New Roman" w:cs="Times New Roman"/>
          <w:kern w:val="0"/>
          <w:sz w:val="28"/>
          <w:szCs w:val="28"/>
          <w14:ligatures w14:val="none"/>
        </w:rPr>
        <w:t>(</w:t>
      </w:r>
      <w:r w:rsidR="0012029C" w:rsidRPr="00863570">
        <w:rPr>
          <w:rFonts w:eastAsia="Times New Roman" w:cs="Times New Roman"/>
          <w:kern w:val="0"/>
          <w:sz w:val="28"/>
          <w:szCs w:val="28"/>
          <w14:ligatures w14:val="none"/>
        </w:rPr>
        <w:t xml:space="preserve">như </w:t>
      </w:r>
      <w:r w:rsidR="00BC6C33" w:rsidRPr="00BC6C33">
        <w:rPr>
          <w:rFonts w:eastAsia="Times New Roman" w:cs="Times New Roman"/>
          <w:kern w:val="0"/>
          <w:sz w:val="28"/>
          <w:szCs w:val="28"/>
          <w14:ligatures w14:val="none"/>
        </w:rPr>
        <w:t>tìm kiếm nhiệm vụ, kiểm tra, giám sát, đánh giá</w:t>
      </w:r>
      <w:r w:rsidR="0012029C" w:rsidRPr="00863570">
        <w:rPr>
          <w:rFonts w:eastAsia="Times New Roman" w:cs="Times New Roman"/>
          <w:kern w:val="0"/>
          <w:sz w:val="28"/>
          <w:szCs w:val="28"/>
          <w14:ligatures w14:val="none"/>
        </w:rPr>
        <w:t xml:space="preserve">, đo lường kết quả, </w:t>
      </w:r>
      <w:r w:rsidR="00BC6C33" w:rsidRPr="00BC6C33">
        <w:rPr>
          <w:rFonts w:eastAsia="Times New Roman" w:cs="Times New Roman"/>
          <w:kern w:val="0"/>
          <w:sz w:val="28"/>
          <w:szCs w:val="28"/>
          <w14:ligatures w14:val="none"/>
        </w:rPr>
        <w:t>hiệu quả</w:t>
      </w:r>
      <w:r w:rsidR="008848CC" w:rsidRPr="00863570">
        <w:rPr>
          <w:rFonts w:eastAsia="Times New Roman" w:cs="Times New Roman"/>
          <w:kern w:val="0"/>
          <w:sz w:val="28"/>
          <w:szCs w:val="28"/>
          <w14:ligatures w14:val="none"/>
        </w:rPr>
        <w:t xml:space="preserve">; chi thuê chuyên gia, chi tổ chức tư vấn độc lập, chi tổ </w:t>
      </w:r>
      <w:r w:rsidR="008848CC" w:rsidRPr="00863570">
        <w:rPr>
          <w:rFonts w:eastAsia="Times New Roman" w:cs="Times New Roman"/>
          <w:kern w:val="0"/>
          <w:sz w:val="28"/>
          <w:szCs w:val="28"/>
          <w14:ligatures w14:val="none"/>
        </w:rPr>
        <w:lastRenderedPageBreak/>
        <w:t>chức hội nghị, hội thảo, toạ đàm, tham vấn, lấy ý kiến, khảo sát…</w:t>
      </w:r>
      <w:r w:rsidR="00BC6C33" w:rsidRPr="00BC6C33">
        <w:rPr>
          <w:rFonts w:eastAsia="Times New Roman" w:cs="Times New Roman"/>
          <w:kern w:val="0"/>
          <w:sz w:val="28"/>
          <w:szCs w:val="28"/>
          <w14:ligatures w14:val="none"/>
        </w:rPr>
        <w:t>…</w:t>
      </w:r>
      <w:r w:rsidR="008848CC" w:rsidRPr="00863570">
        <w:rPr>
          <w:rFonts w:eastAsia="Times New Roman" w:cs="Times New Roman"/>
          <w:kern w:val="0"/>
          <w:sz w:val="28"/>
          <w:szCs w:val="28"/>
          <w14:ligatures w14:val="none"/>
        </w:rPr>
        <w:t>; chi hoạt động của cơ quan quản lý; chi thẩm định nhiệm vụ khoa học công  nghệ…..v.vv</w:t>
      </w:r>
      <w:r w:rsidR="00BC6C33" w:rsidRPr="00BC6C33">
        <w:rPr>
          <w:rFonts w:eastAsia="Times New Roman" w:cs="Times New Roman"/>
          <w:kern w:val="0"/>
          <w:sz w:val="28"/>
          <w:szCs w:val="28"/>
          <w14:ligatures w14:val="none"/>
        </w:rPr>
        <w:t xml:space="preserve">); </w:t>
      </w:r>
    </w:p>
    <w:p w14:paraId="329D0B8F" w14:textId="77777777" w:rsidR="00DC5668" w:rsidRPr="00863570" w:rsidRDefault="00DC5668" w:rsidP="00DC5668">
      <w:pPr>
        <w:spacing w:after="120" w:line="240" w:lineRule="auto"/>
        <w:ind w:firstLine="720"/>
        <w:rPr>
          <w:rFonts w:eastAsia="Times New Roman" w:cs="Times New Roman"/>
          <w:kern w:val="0"/>
          <w:sz w:val="28"/>
          <w:szCs w:val="28"/>
          <w14:ligatures w14:val="none"/>
        </w:rPr>
      </w:pPr>
      <w:r w:rsidRPr="00863570">
        <w:rPr>
          <w:rFonts w:eastAsia="Times New Roman" w:cs="Times New Roman"/>
          <w:kern w:val="0"/>
          <w:sz w:val="28"/>
          <w:szCs w:val="28"/>
          <w14:ligatures w14:val="none"/>
        </w:rPr>
        <w:t xml:space="preserve">+ </w:t>
      </w:r>
      <w:r w:rsidR="00BC6C33" w:rsidRPr="00BC6C33">
        <w:rPr>
          <w:rFonts w:eastAsia="Times New Roman" w:cs="Times New Roman"/>
          <w:kern w:val="0"/>
          <w:sz w:val="28"/>
          <w:szCs w:val="28"/>
          <w14:ligatures w14:val="none"/>
        </w:rPr>
        <w:t xml:space="preserve">Tại Điều 2 quy định nguyên tắc: định mức chi là mức tối đa, địa phương được quyết định mức chi cụ thể phù hợp. </w:t>
      </w:r>
    </w:p>
    <w:p w14:paraId="79175F0C" w14:textId="11E98643" w:rsidR="00DC5668" w:rsidRPr="00863570" w:rsidRDefault="00DC5668" w:rsidP="00DC5668">
      <w:pPr>
        <w:spacing w:after="120" w:line="240" w:lineRule="auto"/>
        <w:ind w:firstLine="720"/>
        <w:rPr>
          <w:rFonts w:eastAsia="Times New Roman" w:cs="Times New Roman"/>
          <w:kern w:val="0"/>
          <w:sz w:val="28"/>
          <w:szCs w:val="28"/>
          <w14:ligatures w14:val="none"/>
        </w:rPr>
      </w:pPr>
      <w:r w:rsidRPr="00863570">
        <w:rPr>
          <w:rFonts w:eastAsia="Times New Roman" w:cs="Times New Roman"/>
          <w:kern w:val="0"/>
          <w:sz w:val="28"/>
          <w:szCs w:val="28"/>
          <w14:ligatures w14:val="none"/>
        </w:rPr>
        <w:t xml:space="preserve">- </w:t>
      </w:r>
      <w:r w:rsidR="00BC6C33" w:rsidRPr="00BC6C33">
        <w:rPr>
          <w:rFonts w:eastAsia="Times New Roman" w:cs="Times New Roman"/>
          <w:kern w:val="0"/>
          <w:sz w:val="28"/>
          <w:szCs w:val="28"/>
          <w14:ligatures w14:val="none"/>
        </w:rPr>
        <w:t>Thông tư số 39/2025/TT-BKHCN</w:t>
      </w:r>
      <w:r w:rsidR="008848CC" w:rsidRPr="00863570">
        <w:rPr>
          <w:rStyle w:val="FootnoteReference"/>
          <w:rFonts w:eastAsia="Times New Roman" w:cs="Times New Roman"/>
          <w:kern w:val="0"/>
          <w:sz w:val="28"/>
          <w:szCs w:val="28"/>
          <w14:ligatures w14:val="none"/>
        </w:rPr>
        <w:footnoteReference w:id="2"/>
      </w:r>
      <w:r w:rsidR="00BC6C33" w:rsidRPr="00BC6C33">
        <w:rPr>
          <w:rFonts w:eastAsia="Times New Roman" w:cs="Times New Roman"/>
          <w:kern w:val="0"/>
          <w:sz w:val="28"/>
          <w:szCs w:val="28"/>
          <w14:ligatures w14:val="none"/>
        </w:rPr>
        <w:t xml:space="preserve"> (quy định nội dung chi thực hiện nhiệm vụ khoa học, công nghệ và đổi mới sáng tạo), trong đó: </w:t>
      </w:r>
    </w:p>
    <w:p w14:paraId="34C1BB7C" w14:textId="77777777" w:rsidR="00DC5668" w:rsidRPr="00863570" w:rsidRDefault="00DC5668" w:rsidP="00DC5668">
      <w:pPr>
        <w:spacing w:after="120" w:line="240" w:lineRule="auto"/>
        <w:ind w:firstLine="720"/>
        <w:rPr>
          <w:rFonts w:eastAsia="Times New Roman" w:cs="Times New Roman"/>
          <w:kern w:val="0"/>
          <w:sz w:val="28"/>
          <w:szCs w:val="28"/>
          <w14:ligatures w14:val="none"/>
        </w:rPr>
      </w:pPr>
      <w:r w:rsidRPr="00863570">
        <w:rPr>
          <w:rFonts w:eastAsia="Times New Roman" w:cs="Times New Roman"/>
          <w:kern w:val="0"/>
          <w:sz w:val="28"/>
          <w:szCs w:val="28"/>
          <w14:ligatures w14:val="none"/>
        </w:rPr>
        <w:t xml:space="preserve">+ </w:t>
      </w:r>
      <w:r w:rsidR="00BC6C33" w:rsidRPr="00BC6C33">
        <w:rPr>
          <w:rFonts w:eastAsia="Times New Roman" w:cs="Times New Roman"/>
          <w:kern w:val="0"/>
          <w:sz w:val="28"/>
          <w:szCs w:val="28"/>
          <w14:ligatures w14:val="none"/>
        </w:rPr>
        <w:t xml:space="preserve">Tại Điều 6 quy định nội dung chi thực hiện nhiệm vụ; </w:t>
      </w:r>
    </w:p>
    <w:p w14:paraId="0B4435D5" w14:textId="77777777" w:rsidR="00DC5668" w:rsidRPr="00863570" w:rsidRDefault="00DC5668" w:rsidP="00DC5668">
      <w:pPr>
        <w:spacing w:after="120" w:line="240" w:lineRule="auto"/>
        <w:ind w:firstLine="720"/>
        <w:rPr>
          <w:rFonts w:eastAsia="Times New Roman" w:cs="Times New Roman"/>
          <w:kern w:val="0"/>
          <w:sz w:val="28"/>
          <w:szCs w:val="28"/>
          <w14:ligatures w14:val="none"/>
        </w:rPr>
      </w:pPr>
      <w:r w:rsidRPr="00863570">
        <w:rPr>
          <w:rFonts w:eastAsia="Times New Roman" w:cs="Times New Roman"/>
          <w:kern w:val="0"/>
          <w:sz w:val="28"/>
          <w:szCs w:val="28"/>
          <w14:ligatures w14:val="none"/>
        </w:rPr>
        <w:t xml:space="preserve">+ </w:t>
      </w:r>
      <w:r w:rsidR="00BC6C33" w:rsidRPr="00BC6C33">
        <w:rPr>
          <w:rFonts w:eastAsia="Times New Roman" w:cs="Times New Roman"/>
          <w:kern w:val="0"/>
          <w:sz w:val="28"/>
          <w:szCs w:val="28"/>
          <w14:ligatures w14:val="none"/>
        </w:rPr>
        <w:t xml:space="preserve">Tại Điều 13 quy định mức chi thù lao theo chức danh (chủ nhiệm, thư ký, thành viên…); </w:t>
      </w:r>
    </w:p>
    <w:p w14:paraId="1ABF83BB" w14:textId="77777777" w:rsidR="00DC5668" w:rsidRPr="00863570" w:rsidRDefault="00DC5668" w:rsidP="00DC5668">
      <w:pPr>
        <w:spacing w:after="120" w:line="240" w:lineRule="auto"/>
        <w:ind w:firstLine="720"/>
        <w:rPr>
          <w:rFonts w:eastAsia="Times New Roman" w:cs="Times New Roman"/>
          <w:kern w:val="0"/>
          <w:sz w:val="28"/>
          <w:szCs w:val="28"/>
          <w14:ligatures w14:val="none"/>
        </w:rPr>
      </w:pPr>
      <w:r w:rsidRPr="00863570">
        <w:rPr>
          <w:rFonts w:eastAsia="Times New Roman" w:cs="Times New Roman"/>
          <w:kern w:val="0"/>
          <w:sz w:val="28"/>
          <w:szCs w:val="28"/>
          <w14:ligatures w14:val="none"/>
        </w:rPr>
        <w:t xml:space="preserve">+ </w:t>
      </w:r>
      <w:r w:rsidR="00BC6C33" w:rsidRPr="00BC6C33">
        <w:rPr>
          <w:rFonts w:eastAsia="Times New Roman" w:cs="Times New Roman"/>
          <w:kern w:val="0"/>
          <w:sz w:val="28"/>
          <w:szCs w:val="28"/>
          <w14:ligatures w14:val="none"/>
        </w:rPr>
        <w:t xml:space="preserve">Tại Điều 17 quy định chi hội thảo khoa học; </w:t>
      </w:r>
    </w:p>
    <w:p w14:paraId="33474F18" w14:textId="6CDFB073" w:rsidR="00BC6C33" w:rsidRPr="00BC6C33" w:rsidRDefault="00DC5668" w:rsidP="00DC5668">
      <w:pPr>
        <w:spacing w:after="120" w:line="240" w:lineRule="auto"/>
        <w:ind w:firstLine="720"/>
        <w:rPr>
          <w:rFonts w:eastAsia="Times New Roman" w:cs="Times New Roman"/>
          <w:kern w:val="0"/>
          <w:sz w:val="28"/>
          <w:szCs w:val="28"/>
          <w14:ligatures w14:val="none"/>
        </w:rPr>
      </w:pPr>
      <w:r w:rsidRPr="00863570">
        <w:rPr>
          <w:rFonts w:eastAsia="Times New Roman" w:cs="Times New Roman"/>
          <w:kern w:val="0"/>
          <w:sz w:val="28"/>
          <w:szCs w:val="28"/>
          <w14:ligatures w14:val="none"/>
        </w:rPr>
        <w:t xml:space="preserve">+ </w:t>
      </w:r>
      <w:r w:rsidR="00BC6C33" w:rsidRPr="00BC6C33">
        <w:rPr>
          <w:rFonts w:eastAsia="Times New Roman" w:cs="Times New Roman"/>
          <w:kern w:val="0"/>
          <w:sz w:val="28"/>
          <w:szCs w:val="28"/>
          <w14:ligatures w14:val="none"/>
        </w:rPr>
        <w:t xml:space="preserve">Tại Điều 18 quy định chi thuê chuyên gia, tư vấn độc lập. </w:t>
      </w:r>
    </w:p>
    <w:p w14:paraId="51B21E37" w14:textId="567AECF2" w:rsidR="00BC6C33" w:rsidRPr="00BC6C33" w:rsidRDefault="00BC6C33" w:rsidP="00DC5668">
      <w:pPr>
        <w:spacing w:after="120" w:line="240" w:lineRule="auto"/>
        <w:ind w:firstLine="720"/>
        <w:rPr>
          <w:rFonts w:eastAsia="Times New Roman" w:cs="Times New Roman"/>
          <w:kern w:val="0"/>
          <w:sz w:val="28"/>
          <w:szCs w:val="28"/>
          <w14:ligatures w14:val="none"/>
        </w:rPr>
      </w:pPr>
      <w:r w:rsidRPr="00BC6C33">
        <w:rPr>
          <w:rFonts w:eastAsia="Times New Roman" w:cs="Times New Roman"/>
          <w:kern w:val="0"/>
          <w:sz w:val="28"/>
          <w:szCs w:val="28"/>
          <w14:ligatures w14:val="none"/>
        </w:rPr>
        <w:t>Các quy định mới này có phạm vi rộng hơn, chi tiết hơn và chuyển mạnh sang cơ chế</w:t>
      </w:r>
      <w:r w:rsidR="00181992" w:rsidRPr="00863570">
        <w:rPr>
          <w:rFonts w:eastAsia="Times New Roman" w:cs="Times New Roman"/>
          <w:kern w:val="0"/>
          <w:sz w:val="28"/>
          <w:szCs w:val="28"/>
          <w14:ligatures w14:val="none"/>
        </w:rPr>
        <w:t xml:space="preserve"> </w:t>
      </w:r>
      <w:r w:rsidR="00333F88" w:rsidRPr="00863570">
        <w:rPr>
          <w:rFonts w:eastAsia="Times New Roman" w:cs="Times New Roman"/>
          <w:kern w:val="0"/>
          <w:sz w:val="28"/>
          <w:szCs w:val="28"/>
          <w14:ligatures w14:val="none"/>
        </w:rPr>
        <w:t>t</w:t>
      </w:r>
      <w:r w:rsidRPr="00BC6C33">
        <w:rPr>
          <w:rFonts w:eastAsia="Times New Roman" w:cs="Times New Roman"/>
          <w:kern w:val="0"/>
          <w:sz w:val="28"/>
          <w:szCs w:val="28"/>
          <w14:ligatures w14:val="none"/>
        </w:rPr>
        <w:t>rung ương quy định khung tối đa</w:t>
      </w:r>
      <w:r w:rsidR="00333F88" w:rsidRPr="00863570">
        <w:rPr>
          <w:rFonts w:eastAsia="Times New Roman" w:cs="Times New Roman"/>
          <w:kern w:val="0"/>
          <w:sz w:val="28"/>
          <w:szCs w:val="28"/>
          <w14:ligatures w14:val="none"/>
        </w:rPr>
        <w:t xml:space="preserve">, </w:t>
      </w:r>
      <w:r w:rsidRPr="00BC6C33">
        <w:rPr>
          <w:rFonts w:eastAsia="Times New Roman" w:cs="Times New Roman"/>
          <w:kern w:val="0"/>
          <w:sz w:val="28"/>
          <w:szCs w:val="28"/>
          <w14:ligatures w14:val="none"/>
        </w:rPr>
        <w:t>địa phương quyết định mức chi cụ thể</w:t>
      </w:r>
      <w:r w:rsidR="00333F88" w:rsidRPr="00863570">
        <w:rPr>
          <w:rFonts w:eastAsia="Times New Roman" w:cs="Times New Roman"/>
          <w:kern w:val="0"/>
          <w:sz w:val="28"/>
          <w:szCs w:val="28"/>
          <w14:ligatures w14:val="none"/>
        </w:rPr>
        <w:t>. (</w:t>
      </w:r>
      <w:r w:rsidR="00333F88" w:rsidRPr="00863570">
        <w:rPr>
          <w:rFonts w:eastAsia="Times New Roman" w:cs="Times New Roman"/>
          <w:i/>
          <w:iCs/>
          <w:kern w:val="0"/>
          <w:sz w:val="28"/>
          <w:szCs w:val="28"/>
          <w14:ligatures w14:val="none"/>
        </w:rPr>
        <w:t>Chức danh chủ nhiệm quy đổi theo tháng: không quá 70 triệu đồng/người/tháng</w:t>
      </w:r>
      <w:r w:rsidR="00333F88" w:rsidRPr="00863570">
        <w:rPr>
          <w:rFonts w:eastAsia="Times New Roman" w:cs="Times New Roman"/>
          <w:kern w:val="0"/>
          <w:sz w:val="28"/>
          <w:szCs w:val="28"/>
          <w14:ligatures w14:val="none"/>
        </w:rPr>
        <w:t>)</w:t>
      </w:r>
    </w:p>
    <w:p w14:paraId="7B5BFCE2" w14:textId="235D36D5" w:rsidR="00BC6C33" w:rsidRPr="00863570" w:rsidRDefault="00BC6C33" w:rsidP="00333F88">
      <w:pPr>
        <w:spacing w:after="120" w:line="240" w:lineRule="auto"/>
        <w:ind w:firstLine="720"/>
        <w:rPr>
          <w:rFonts w:eastAsia="Times New Roman" w:cs="Times New Roman"/>
          <w:kern w:val="0"/>
          <w:sz w:val="28"/>
          <w:szCs w:val="28"/>
          <w14:ligatures w14:val="none"/>
        </w:rPr>
      </w:pPr>
      <w:r w:rsidRPr="00BC6C33">
        <w:rPr>
          <w:rFonts w:eastAsia="Times New Roman" w:cs="Times New Roman"/>
          <w:kern w:val="0"/>
          <w:sz w:val="28"/>
          <w:szCs w:val="28"/>
          <w14:ligatures w14:val="none"/>
        </w:rPr>
        <w:t>Trong khi đó, Nghị quyết số 22/2023/NQ-HĐND:</w:t>
      </w:r>
      <w:r w:rsidR="00333F88" w:rsidRPr="00863570">
        <w:rPr>
          <w:rFonts w:eastAsia="Times New Roman" w:cs="Times New Roman"/>
          <w:kern w:val="0"/>
          <w:sz w:val="28"/>
          <w:szCs w:val="28"/>
          <w14:ligatures w14:val="none"/>
        </w:rPr>
        <w:t xml:space="preserve"> </w:t>
      </w:r>
      <w:r w:rsidRPr="00863570">
        <w:rPr>
          <w:rFonts w:eastAsia="Times New Roman" w:cs="Times New Roman"/>
          <w:kern w:val="0"/>
          <w:sz w:val="28"/>
          <w:szCs w:val="28"/>
          <w14:ligatures w14:val="none"/>
        </w:rPr>
        <w:t>Chưa bao quát đầy đủ các nội dung chi mới;</w:t>
      </w:r>
      <w:r w:rsidR="00333F88" w:rsidRPr="00863570">
        <w:rPr>
          <w:rFonts w:eastAsia="Times New Roman" w:cs="Times New Roman"/>
          <w:kern w:val="0"/>
          <w:sz w:val="28"/>
          <w:szCs w:val="28"/>
          <w14:ligatures w14:val="none"/>
        </w:rPr>
        <w:t xml:space="preserve"> m</w:t>
      </w:r>
      <w:r w:rsidRPr="00863570">
        <w:rPr>
          <w:rFonts w:eastAsia="Times New Roman" w:cs="Times New Roman"/>
          <w:kern w:val="0"/>
          <w:sz w:val="28"/>
          <w:szCs w:val="28"/>
          <w14:ligatures w14:val="none"/>
        </w:rPr>
        <w:t xml:space="preserve">ột số mức chi không còn phù hợp với thực tế. </w:t>
      </w:r>
      <w:r w:rsidR="00333F88" w:rsidRPr="00863570">
        <w:rPr>
          <w:rFonts w:eastAsia="Times New Roman" w:cs="Times New Roman"/>
          <w:kern w:val="0"/>
          <w:sz w:val="28"/>
          <w:szCs w:val="28"/>
          <w14:ligatures w14:val="none"/>
        </w:rPr>
        <w:t xml:space="preserve"> </w:t>
      </w:r>
      <w:r w:rsidRPr="00863570">
        <w:rPr>
          <w:rFonts w:eastAsia="Times New Roman" w:cs="Times New Roman"/>
          <w:kern w:val="0"/>
          <w:sz w:val="28"/>
          <w:szCs w:val="28"/>
          <w14:ligatures w14:val="none"/>
        </w:rPr>
        <w:t>Do đó, việc tổng kết là cần thiết để</w:t>
      </w:r>
      <w:r w:rsidR="00333F88" w:rsidRPr="00863570">
        <w:rPr>
          <w:rFonts w:eastAsia="Times New Roman" w:cs="Times New Roman"/>
          <w:kern w:val="0"/>
          <w:sz w:val="28"/>
          <w:szCs w:val="28"/>
          <w14:ligatures w14:val="none"/>
        </w:rPr>
        <w:t xml:space="preserve"> đ</w:t>
      </w:r>
      <w:r w:rsidRPr="00863570">
        <w:rPr>
          <w:rFonts w:eastAsia="Times New Roman" w:cs="Times New Roman"/>
          <w:kern w:val="0"/>
          <w:sz w:val="28"/>
          <w:szCs w:val="28"/>
          <w14:ligatures w14:val="none"/>
        </w:rPr>
        <w:t>ánh giá hiệu quả chính sách đã áp dụng</w:t>
      </w:r>
      <w:r w:rsidR="00333F88" w:rsidRPr="00863570">
        <w:rPr>
          <w:rFonts w:eastAsia="Times New Roman" w:cs="Times New Roman"/>
          <w:kern w:val="0"/>
          <w:sz w:val="28"/>
          <w:szCs w:val="28"/>
          <w14:ligatures w14:val="none"/>
        </w:rPr>
        <w:t>, từ đó l</w:t>
      </w:r>
      <w:r w:rsidRPr="00863570">
        <w:rPr>
          <w:rFonts w:eastAsia="Times New Roman" w:cs="Times New Roman"/>
          <w:kern w:val="0"/>
          <w:sz w:val="28"/>
          <w:szCs w:val="28"/>
          <w14:ligatures w14:val="none"/>
        </w:rPr>
        <w:t>àm cơ sở xây dựng Nghị quyết mới bảo đảm hợp pháp</w:t>
      </w:r>
      <w:r w:rsidR="00333F88" w:rsidRPr="00863570">
        <w:rPr>
          <w:rFonts w:eastAsia="Times New Roman" w:cs="Times New Roman"/>
          <w:kern w:val="0"/>
          <w:sz w:val="28"/>
          <w:szCs w:val="28"/>
          <w14:ligatures w14:val="none"/>
        </w:rPr>
        <w:t xml:space="preserve">, </w:t>
      </w:r>
      <w:r w:rsidRPr="00863570">
        <w:rPr>
          <w:rFonts w:eastAsia="Times New Roman" w:cs="Times New Roman"/>
          <w:kern w:val="0"/>
          <w:sz w:val="28"/>
          <w:szCs w:val="28"/>
          <w14:ligatures w14:val="none"/>
        </w:rPr>
        <w:t xml:space="preserve">hợp lý </w:t>
      </w:r>
      <w:r w:rsidR="00333F88" w:rsidRPr="00863570">
        <w:rPr>
          <w:rFonts w:eastAsia="Times New Roman" w:cs="Times New Roman"/>
          <w:kern w:val="0"/>
          <w:sz w:val="28"/>
          <w:szCs w:val="28"/>
          <w14:ligatures w14:val="none"/>
        </w:rPr>
        <w:t xml:space="preserve">và </w:t>
      </w:r>
      <w:r w:rsidRPr="00863570">
        <w:rPr>
          <w:rFonts w:eastAsia="Times New Roman" w:cs="Times New Roman"/>
          <w:kern w:val="0"/>
          <w:sz w:val="28"/>
          <w:szCs w:val="28"/>
          <w14:ligatures w14:val="none"/>
        </w:rPr>
        <w:t xml:space="preserve">khả thi. </w:t>
      </w:r>
    </w:p>
    <w:p w14:paraId="36443C15" w14:textId="77777777" w:rsidR="00BC6C33" w:rsidRPr="00BC6C33" w:rsidRDefault="00BC6C33" w:rsidP="00D86E46">
      <w:pPr>
        <w:spacing w:after="120" w:line="240" w:lineRule="auto"/>
        <w:ind w:firstLine="720"/>
        <w:outlineLvl w:val="2"/>
        <w:rPr>
          <w:rFonts w:eastAsia="Times New Roman" w:cs="Times New Roman"/>
          <w:b/>
          <w:bCs/>
          <w:kern w:val="0"/>
          <w:sz w:val="28"/>
          <w:szCs w:val="28"/>
          <w14:ligatures w14:val="none"/>
        </w:rPr>
      </w:pPr>
      <w:r w:rsidRPr="00BC6C33">
        <w:rPr>
          <w:rFonts w:eastAsia="Times New Roman" w:cs="Times New Roman"/>
          <w:b/>
          <w:bCs/>
          <w:kern w:val="0"/>
          <w:sz w:val="28"/>
          <w:szCs w:val="28"/>
          <w14:ligatures w14:val="none"/>
        </w:rPr>
        <w:t>2. Phạm vi và dữ liệu tổng kết</w:t>
      </w:r>
    </w:p>
    <w:p w14:paraId="0507BD7A" w14:textId="0C1DD5ED" w:rsidR="00D86E46" w:rsidRPr="00863570" w:rsidRDefault="00BC6C33" w:rsidP="001266CF">
      <w:pPr>
        <w:spacing w:after="120" w:line="240" w:lineRule="auto"/>
        <w:ind w:firstLine="720"/>
        <w:rPr>
          <w:rFonts w:eastAsia="Times New Roman" w:cs="Times New Roman"/>
          <w:kern w:val="0"/>
          <w:sz w:val="28"/>
          <w:szCs w:val="28"/>
          <w14:ligatures w14:val="none"/>
        </w:rPr>
      </w:pPr>
      <w:r w:rsidRPr="00BC6C33">
        <w:rPr>
          <w:rFonts w:eastAsia="Times New Roman" w:cs="Times New Roman"/>
          <w:kern w:val="0"/>
          <w:sz w:val="28"/>
          <w:szCs w:val="28"/>
          <w14:ligatures w14:val="none"/>
        </w:rPr>
        <w:t>Việc tổng kết được thực hiện trên cơ sở</w:t>
      </w:r>
      <w:r w:rsidR="001266CF" w:rsidRPr="00863570">
        <w:rPr>
          <w:rFonts w:eastAsia="Times New Roman" w:cs="Times New Roman"/>
          <w:kern w:val="0"/>
          <w:sz w:val="28"/>
          <w:szCs w:val="28"/>
          <w14:ligatures w14:val="none"/>
        </w:rPr>
        <w:t xml:space="preserve"> </w:t>
      </w:r>
      <w:r w:rsidRPr="00BC6C33">
        <w:rPr>
          <w:rFonts w:eastAsia="Times New Roman" w:cs="Times New Roman"/>
          <w:kern w:val="0"/>
          <w:sz w:val="28"/>
          <w:szCs w:val="28"/>
          <w14:ligatures w14:val="none"/>
        </w:rPr>
        <w:t>2</w:t>
      </w:r>
      <w:r w:rsidR="001E61DD" w:rsidRPr="00863570">
        <w:rPr>
          <w:rFonts w:eastAsia="Times New Roman" w:cs="Times New Roman"/>
          <w:kern w:val="0"/>
          <w:sz w:val="28"/>
          <w:szCs w:val="28"/>
          <w14:ligatures w14:val="none"/>
        </w:rPr>
        <w:t>7</w:t>
      </w:r>
      <w:r w:rsidRPr="00BC6C33">
        <w:rPr>
          <w:rFonts w:eastAsia="Times New Roman" w:cs="Times New Roman"/>
          <w:kern w:val="0"/>
          <w:sz w:val="28"/>
          <w:szCs w:val="28"/>
          <w14:ligatures w14:val="none"/>
        </w:rPr>
        <w:t xml:space="preserve"> nhiệm vụ khoa học và công nghệ cấp tỉnh triển khai trong giai đoạn 2024</w:t>
      </w:r>
      <w:r w:rsidR="001266CF" w:rsidRPr="00863570">
        <w:rPr>
          <w:rFonts w:eastAsia="Times New Roman" w:cs="Times New Roman"/>
          <w:kern w:val="0"/>
          <w:sz w:val="28"/>
          <w:szCs w:val="28"/>
          <w14:ligatures w14:val="none"/>
        </w:rPr>
        <w:t xml:space="preserve"> – </w:t>
      </w:r>
      <w:r w:rsidRPr="00BC6C33">
        <w:rPr>
          <w:rFonts w:eastAsia="Times New Roman" w:cs="Times New Roman"/>
          <w:kern w:val="0"/>
          <w:sz w:val="28"/>
          <w:szCs w:val="28"/>
          <w14:ligatures w14:val="none"/>
        </w:rPr>
        <w:t>2025</w:t>
      </w:r>
    </w:p>
    <w:p w14:paraId="0DD7576E" w14:textId="1A2E6B5E" w:rsidR="00D86E46" w:rsidRPr="00863570" w:rsidRDefault="00D86E46" w:rsidP="00D86E46">
      <w:pPr>
        <w:spacing w:after="120" w:line="240" w:lineRule="auto"/>
        <w:ind w:firstLine="720"/>
        <w:rPr>
          <w:rFonts w:eastAsia="Times New Roman" w:cs="Times New Roman"/>
          <w:kern w:val="0"/>
          <w:sz w:val="28"/>
          <w:szCs w:val="28"/>
          <w14:ligatures w14:val="none"/>
        </w:rPr>
      </w:pPr>
      <w:r w:rsidRPr="00863570">
        <w:rPr>
          <w:rFonts w:eastAsia="Times New Roman" w:cs="Times New Roman"/>
          <w:kern w:val="0"/>
          <w:sz w:val="28"/>
          <w:szCs w:val="28"/>
          <w14:ligatures w14:val="none"/>
        </w:rPr>
        <w:t xml:space="preserve">- </w:t>
      </w:r>
      <w:r w:rsidR="00BC6C33" w:rsidRPr="00BC6C33">
        <w:rPr>
          <w:rFonts w:eastAsia="Times New Roman" w:cs="Times New Roman"/>
          <w:kern w:val="0"/>
          <w:sz w:val="28"/>
          <w:szCs w:val="28"/>
          <w14:ligatures w14:val="none"/>
        </w:rPr>
        <w:t>Tổng kinh phí thực hiện</w:t>
      </w:r>
      <w:r w:rsidR="001266CF" w:rsidRPr="00863570">
        <w:rPr>
          <w:rFonts w:eastAsia="Times New Roman" w:cs="Times New Roman"/>
          <w:kern w:val="0"/>
          <w:sz w:val="28"/>
          <w:szCs w:val="28"/>
          <w14:ligatures w14:val="none"/>
        </w:rPr>
        <w:t>:</w:t>
      </w:r>
      <w:r w:rsidR="00BC6C33" w:rsidRPr="00BC6C33">
        <w:rPr>
          <w:rFonts w:eastAsia="Times New Roman" w:cs="Times New Roman"/>
          <w:kern w:val="0"/>
          <w:sz w:val="28"/>
          <w:szCs w:val="28"/>
          <w14:ligatures w14:val="none"/>
        </w:rPr>
        <w:t xml:space="preserve"> 30</w:t>
      </w:r>
      <w:r w:rsidR="009E2826">
        <w:rPr>
          <w:rFonts w:eastAsia="Times New Roman" w:cs="Times New Roman"/>
          <w:kern w:val="0"/>
          <w:sz w:val="28"/>
          <w:szCs w:val="28"/>
          <w14:ligatures w14:val="none"/>
        </w:rPr>
        <w:t>,3 tỷ đồng</w:t>
      </w:r>
      <w:r w:rsidR="00EE4D12" w:rsidRPr="00863570">
        <w:rPr>
          <w:rFonts w:eastAsia="Times New Roman" w:cs="Times New Roman"/>
          <w:kern w:val="0"/>
          <w:sz w:val="28"/>
          <w:szCs w:val="28"/>
          <w14:ligatures w14:val="none"/>
        </w:rPr>
        <w:t>.</w:t>
      </w:r>
      <w:r w:rsidR="00BC6C33" w:rsidRPr="00BC6C33">
        <w:rPr>
          <w:rFonts w:eastAsia="Times New Roman" w:cs="Times New Roman"/>
          <w:kern w:val="0"/>
          <w:sz w:val="28"/>
          <w:szCs w:val="28"/>
          <w14:ligatures w14:val="none"/>
        </w:rPr>
        <w:t xml:space="preserve"> </w:t>
      </w:r>
    </w:p>
    <w:p w14:paraId="5D5D8CEE" w14:textId="77777777" w:rsidR="00EE4D12" w:rsidRPr="00863570" w:rsidRDefault="00EE4D12" w:rsidP="00EE4D12">
      <w:pPr>
        <w:spacing w:after="120" w:line="240" w:lineRule="auto"/>
        <w:ind w:firstLine="720"/>
        <w:rPr>
          <w:rFonts w:eastAsia="Times New Roman" w:cs="Times New Roman"/>
          <w:kern w:val="0"/>
          <w:sz w:val="28"/>
          <w:szCs w:val="28"/>
          <w14:ligatures w14:val="none"/>
        </w:rPr>
      </w:pPr>
      <w:r w:rsidRPr="00863570">
        <w:rPr>
          <w:rFonts w:eastAsia="Times New Roman" w:cs="Times New Roman"/>
          <w:kern w:val="0"/>
          <w:sz w:val="28"/>
          <w:szCs w:val="28"/>
          <w14:ligatures w14:val="none"/>
        </w:rPr>
        <w:t xml:space="preserve">- </w:t>
      </w:r>
      <w:r w:rsidR="00BC6C33" w:rsidRPr="00BC6C33">
        <w:rPr>
          <w:rFonts w:eastAsia="Times New Roman" w:cs="Times New Roman"/>
          <w:kern w:val="0"/>
          <w:sz w:val="28"/>
          <w:szCs w:val="28"/>
          <w14:ligatures w14:val="none"/>
        </w:rPr>
        <w:t>Bao gồm các nhóm lĩnh vực</w:t>
      </w:r>
      <w:r w:rsidRPr="00863570">
        <w:rPr>
          <w:rFonts w:eastAsia="Times New Roman" w:cs="Times New Roman"/>
          <w:kern w:val="0"/>
          <w:sz w:val="28"/>
          <w:szCs w:val="28"/>
          <w14:ligatures w14:val="none"/>
        </w:rPr>
        <w:t xml:space="preserve"> như: </w:t>
      </w:r>
    </w:p>
    <w:p w14:paraId="492604F1" w14:textId="52C55FC6" w:rsidR="00D86E46" w:rsidRPr="00863570" w:rsidRDefault="00EE4D12" w:rsidP="00EE4D12">
      <w:pPr>
        <w:spacing w:after="120" w:line="240" w:lineRule="auto"/>
        <w:ind w:firstLine="720"/>
        <w:rPr>
          <w:rFonts w:eastAsia="Times New Roman" w:cs="Times New Roman"/>
          <w:kern w:val="0"/>
          <w:sz w:val="28"/>
          <w:szCs w:val="28"/>
          <w14:ligatures w14:val="none"/>
        </w:rPr>
      </w:pPr>
      <w:r w:rsidRPr="00863570">
        <w:rPr>
          <w:rFonts w:eastAsia="Times New Roman" w:cs="Times New Roman"/>
          <w:kern w:val="0"/>
          <w:sz w:val="28"/>
          <w:szCs w:val="28"/>
          <w14:ligatures w14:val="none"/>
        </w:rPr>
        <w:t xml:space="preserve">+ </w:t>
      </w:r>
      <w:r w:rsidR="00BC6C33" w:rsidRPr="00863570">
        <w:rPr>
          <w:rFonts w:eastAsia="Times New Roman" w:cs="Times New Roman"/>
          <w:kern w:val="0"/>
          <w:sz w:val="28"/>
          <w:szCs w:val="28"/>
          <w14:ligatures w14:val="none"/>
        </w:rPr>
        <w:t>Nông nghiệp, lâm nghiệp (</w:t>
      </w:r>
      <w:r w:rsidRPr="00863570">
        <w:rPr>
          <w:rFonts w:eastAsia="Times New Roman" w:cs="Times New Roman"/>
          <w:kern w:val="0"/>
          <w:sz w:val="28"/>
          <w:szCs w:val="28"/>
          <w14:ligatures w14:val="none"/>
        </w:rPr>
        <w:t xml:space="preserve">chủ yếu nghiên cứu </w:t>
      </w:r>
      <w:r w:rsidR="00BC6C33" w:rsidRPr="00863570">
        <w:rPr>
          <w:rFonts w:eastAsia="Times New Roman" w:cs="Times New Roman"/>
          <w:kern w:val="0"/>
          <w:sz w:val="28"/>
          <w:szCs w:val="28"/>
          <w14:ligatures w14:val="none"/>
        </w:rPr>
        <w:t>bảo tồn giống, mô hình sản xuất)</w:t>
      </w:r>
    </w:p>
    <w:p w14:paraId="751D458A" w14:textId="77777777" w:rsidR="00EE4D12" w:rsidRPr="00863570" w:rsidRDefault="00EE4D12" w:rsidP="00EE4D12">
      <w:pPr>
        <w:spacing w:after="120" w:line="240" w:lineRule="auto"/>
        <w:ind w:firstLine="720"/>
        <w:rPr>
          <w:rFonts w:eastAsia="Times New Roman" w:cs="Times New Roman"/>
          <w:kern w:val="0"/>
          <w:sz w:val="28"/>
          <w:szCs w:val="28"/>
          <w14:ligatures w14:val="none"/>
        </w:rPr>
      </w:pPr>
      <w:r w:rsidRPr="00863570">
        <w:rPr>
          <w:rFonts w:eastAsia="Times New Roman" w:cs="Times New Roman"/>
          <w:kern w:val="0"/>
          <w:sz w:val="28"/>
          <w:szCs w:val="28"/>
          <w14:ligatures w14:val="none"/>
        </w:rPr>
        <w:t xml:space="preserve">+ </w:t>
      </w:r>
      <w:r w:rsidR="00BC6C33" w:rsidRPr="00863570">
        <w:rPr>
          <w:rFonts w:eastAsia="Times New Roman" w:cs="Times New Roman"/>
          <w:kern w:val="0"/>
          <w:sz w:val="28"/>
          <w:szCs w:val="28"/>
          <w14:ligatures w14:val="none"/>
        </w:rPr>
        <w:t>Khoa học xã hội (</w:t>
      </w:r>
      <w:r w:rsidRPr="00863570">
        <w:rPr>
          <w:rFonts w:eastAsia="Times New Roman" w:cs="Times New Roman"/>
          <w:kern w:val="0"/>
          <w:sz w:val="28"/>
          <w:szCs w:val="28"/>
          <w14:ligatures w14:val="none"/>
        </w:rPr>
        <w:t xml:space="preserve">xây dựng </w:t>
      </w:r>
      <w:r w:rsidR="00BC6C33" w:rsidRPr="00863570">
        <w:rPr>
          <w:rFonts w:eastAsia="Times New Roman" w:cs="Times New Roman"/>
          <w:kern w:val="0"/>
          <w:sz w:val="28"/>
          <w:szCs w:val="28"/>
          <w14:ligatures w14:val="none"/>
        </w:rPr>
        <w:t xml:space="preserve">chính sách, </w:t>
      </w:r>
      <w:r w:rsidRPr="00863570">
        <w:rPr>
          <w:rFonts w:eastAsia="Times New Roman" w:cs="Times New Roman"/>
          <w:kern w:val="0"/>
          <w:sz w:val="28"/>
          <w:szCs w:val="28"/>
          <w14:ligatures w14:val="none"/>
        </w:rPr>
        <w:t xml:space="preserve">quy đinh </w:t>
      </w:r>
      <w:r w:rsidR="00BC6C33" w:rsidRPr="00863570">
        <w:rPr>
          <w:rFonts w:eastAsia="Times New Roman" w:cs="Times New Roman"/>
          <w:kern w:val="0"/>
          <w:sz w:val="28"/>
          <w:szCs w:val="28"/>
          <w14:ligatures w14:val="none"/>
        </w:rPr>
        <w:t>quản lý)</w:t>
      </w:r>
    </w:p>
    <w:p w14:paraId="7219C1D2" w14:textId="77777777" w:rsidR="00EE4D12" w:rsidRPr="00863570" w:rsidRDefault="00EE4D12" w:rsidP="00EE4D12">
      <w:pPr>
        <w:spacing w:after="120" w:line="240" w:lineRule="auto"/>
        <w:ind w:firstLine="720"/>
        <w:rPr>
          <w:rFonts w:eastAsia="Times New Roman" w:cs="Times New Roman"/>
          <w:kern w:val="0"/>
          <w:sz w:val="28"/>
          <w:szCs w:val="28"/>
          <w14:ligatures w14:val="none"/>
        </w:rPr>
      </w:pPr>
      <w:r w:rsidRPr="00863570">
        <w:rPr>
          <w:rFonts w:eastAsia="Times New Roman" w:cs="Times New Roman"/>
          <w:kern w:val="0"/>
          <w:sz w:val="28"/>
          <w:szCs w:val="28"/>
          <w14:ligatures w14:val="none"/>
        </w:rPr>
        <w:t xml:space="preserve">+ </w:t>
      </w:r>
      <w:r w:rsidR="00BC6C33" w:rsidRPr="00863570">
        <w:rPr>
          <w:rFonts w:eastAsia="Times New Roman" w:cs="Times New Roman"/>
          <w:kern w:val="0"/>
          <w:sz w:val="28"/>
          <w:szCs w:val="28"/>
          <w14:ligatures w14:val="none"/>
        </w:rPr>
        <w:t>Công nghệ thông tin, chuyển đổi số</w:t>
      </w:r>
      <w:r w:rsidRPr="00863570">
        <w:rPr>
          <w:rFonts w:eastAsia="Times New Roman" w:cs="Times New Roman"/>
          <w:kern w:val="0"/>
          <w:sz w:val="28"/>
          <w:szCs w:val="28"/>
          <w14:ligatures w14:val="none"/>
        </w:rPr>
        <w:t>.</w:t>
      </w:r>
    </w:p>
    <w:p w14:paraId="0610D751" w14:textId="2C9A7571" w:rsidR="00BC6C33" w:rsidRPr="00863570" w:rsidRDefault="00EE4D12" w:rsidP="00EE4D12">
      <w:pPr>
        <w:spacing w:after="120" w:line="240" w:lineRule="auto"/>
        <w:ind w:firstLine="720"/>
        <w:rPr>
          <w:rFonts w:eastAsia="Times New Roman" w:cs="Times New Roman"/>
          <w:kern w:val="0"/>
          <w:sz w:val="28"/>
          <w:szCs w:val="28"/>
          <w14:ligatures w14:val="none"/>
        </w:rPr>
      </w:pPr>
      <w:r w:rsidRPr="00863570">
        <w:rPr>
          <w:rFonts w:eastAsia="Times New Roman" w:cs="Times New Roman"/>
          <w:kern w:val="0"/>
          <w:sz w:val="28"/>
          <w:szCs w:val="28"/>
          <w14:ligatures w14:val="none"/>
        </w:rPr>
        <w:t xml:space="preserve">+ </w:t>
      </w:r>
      <w:r w:rsidR="00BC6C33" w:rsidRPr="00863570">
        <w:rPr>
          <w:rFonts w:eastAsia="Times New Roman" w:cs="Times New Roman"/>
          <w:kern w:val="0"/>
          <w:sz w:val="28"/>
          <w:szCs w:val="28"/>
          <w14:ligatures w14:val="none"/>
        </w:rPr>
        <w:t>Y dược</w:t>
      </w:r>
      <w:r w:rsidRPr="00863570">
        <w:rPr>
          <w:rFonts w:eastAsia="Times New Roman" w:cs="Times New Roman"/>
          <w:kern w:val="0"/>
          <w:sz w:val="28"/>
          <w:szCs w:val="28"/>
          <w14:ligatures w14:val="none"/>
        </w:rPr>
        <w:t xml:space="preserve"> và</w:t>
      </w:r>
      <w:r w:rsidR="00BC6C33" w:rsidRPr="00863570">
        <w:rPr>
          <w:rFonts w:eastAsia="Times New Roman" w:cs="Times New Roman"/>
          <w:kern w:val="0"/>
          <w:sz w:val="28"/>
          <w:szCs w:val="28"/>
          <w14:ligatures w14:val="none"/>
        </w:rPr>
        <w:t xml:space="preserve"> môi trường. </w:t>
      </w:r>
    </w:p>
    <w:p w14:paraId="2C997C7A" w14:textId="73FF32E5" w:rsidR="00BC6C33" w:rsidRPr="00863570" w:rsidRDefault="00EE4D12" w:rsidP="00EE4D12">
      <w:pPr>
        <w:spacing w:after="120" w:line="240" w:lineRule="auto"/>
        <w:ind w:firstLine="720"/>
        <w:rPr>
          <w:rFonts w:eastAsia="Times New Roman" w:cs="Times New Roman"/>
          <w:kern w:val="0"/>
          <w:sz w:val="28"/>
          <w:szCs w:val="28"/>
          <w14:ligatures w14:val="none"/>
        </w:rPr>
      </w:pPr>
      <w:r w:rsidRPr="00863570">
        <w:rPr>
          <w:rFonts w:eastAsia="Times New Roman" w:cs="Times New Roman"/>
          <w:kern w:val="0"/>
          <w:sz w:val="28"/>
          <w:szCs w:val="28"/>
          <w14:ligatures w14:val="none"/>
        </w:rPr>
        <w:t xml:space="preserve">- </w:t>
      </w:r>
      <w:r w:rsidR="00BC6C33" w:rsidRPr="00863570">
        <w:rPr>
          <w:rFonts w:eastAsia="Times New Roman" w:cs="Times New Roman"/>
          <w:kern w:val="0"/>
          <w:sz w:val="28"/>
          <w:szCs w:val="28"/>
          <w14:ligatures w14:val="none"/>
        </w:rPr>
        <w:t>Dữ liệu được tổng hợp từ:</w:t>
      </w:r>
      <w:r w:rsidR="00D86E46" w:rsidRPr="00863570">
        <w:rPr>
          <w:rFonts w:eastAsia="Times New Roman" w:cs="Times New Roman"/>
          <w:kern w:val="0"/>
          <w:sz w:val="28"/>
          <w:szCs w:val="28"/>
          <w14:ligatures w14:val="none"/>
        </w:rPr>
        <w:t xml:space="preserve"> </w:t>
      </w:r>
      <w:r w:rsidR="00BC6C33" w:rsidRPr="00863570">
        <w:rPr>
          <w:rFonts w:eastAsia="Times New Roman" w:cs="Times New Roman"/>
          <w:kern w:val="0"/>
          <w:sz w:val="28"/>
          <w:szCs w:val="28"/>
          <w14:ligatures w14:val="none"/>
        </w:rPr>
        <w:t xml:space="preserve">Hồ sơ nhiệm vụ; Báo cáo quyết toán; Biên bản nghiệm thu; Đánh giá của cơ quan quản lý. </w:t>
      </w:r>
    </w:p>
    <w:p w14:paraId="6BD33FB4" w14:textId="77777777" w:rsidR="00BC6C33" w:rsidRPr="00BC6C33" w:rsidRDefault="00BC6C33" w:rsidP="00D86E46">
      <w:pPr>
        <w:spacing w:after="120" w:line="240" w:lineRule="auto"/>
        <w:ind w:firstLine="720"/>
        <w:outlineLvl w:val="1"/>
        <w:rPr>
          <w:rFonts w:eastAsia="Times New Roman" w:cs="Times New Roman"/>
          <w:b/>
          <w:bCs/>
          <w:kern w:val="0"/>
          <w:sz w:val="28"/>
          <w:szCs w:val="28"/>
          <w14:ligatures w14:val="none"/>
        </w:rPr>
      </w:pPr>
      <w:r w:rsidRPr="00BC6C33">
        <w:rPr>
          <w:rFonts w:eastAsia="Times New Roman" w:cs="Times New Roman"/>
          <w:b/>
          <w:bCs/>
          <w:kern w:val="0"/>
          <w:sz w:val="28"/>
          <w:szCs w:val="28"/>
          <w14:ligatures w14:val="none"/>
        </w:rPr>
        <w:t>II. KẾT QUẢ THỰC HIỆN</w:t>
      </w:r>
    </w:p>
    <w:p w14:paraId="223FD840" w14:textId="77777777" w:rsidR="00BC6C33" w:rsidRPr="00BC6C33" w:rsidRDefault="00BC6C33" w:rsidP="00D86E46">
      <w:pPr>
        <w:spacing w:after="120" w:line="240" w:lineRule="auto"/>
        <w:ind w:firstLine="720"/>
        <w:outlineLvl w:val="2"/>
        <w:rPr>
          <w:rFonts w:eastAsia="Times New Roman" w:cs="Times New Roman"/>
          <w:b/>
          <w:bCs/>
          <w:kern w:val="0"/>
          <w:sz w:val="28"/>
          <w:szCs w:val="28"/>
          <w14:ligatures w14:val="none"/>
        </w:rPr>
      </w:pPr>
      <w:r w:rsidRPr="00BC6C33">
        <w:rPr>
          <w:rFonts w:eastAsia="Times New Roman" w:cs="Times New Roman"/>
          <w:b/>
          <w:bCs/>
          <w:kern w:val="0"/>
          <w:sz w:val="28"/>
          <w:szCs w:val="28"/>
          <w14:ligatures w14:val="none"/>
        </w:rPr>
        <w:t>1. Công tác chỉ đạo, tổ chức thực hiện</w:t>
      </w:r>
    </w:p>
    <w:p w14:paraId="28A3CB13" w14:textId="23B4D33B" w:rsidR="00D86E46" w:rsidRPr="00863570" w:rsidRDefault="00BC6C33" w:rsidP="00F11FB6">
      <w:pPr>
        <w:spacing w:after="120" w:line="240" w:lineRule="auto"/>
        <w:ind w:firstLine="720"/>
        <w:rPr>
          <w:rFonts w:eastAsia="Times New Roman" w:cs="Times New Roman"/>
          <w:kern w:val="0"/>
          <w:sz w:val="28"/>
          <w:szCs w:val="28"/>
          <w14:ligatures w14:val="none"/>
        </w:rPr>
      </w:pPr>
      <w:r w:rsidRPr="00BC6C33">
        <w:rPr>
          <w:rFonts w:eastAsia="Times New Roman" w:cs="Times New Roman"/>
          <w:kern w:val="0"/>
          <w:sz w:val="28"/>
          <w:szCs w:val="28"/>
          <w14:ligatures w14:val="none"/>
        </w:rPr>
        <w:lastRenderedPageBreak/>
        <w:t>Căn cứ Nghị quyết số 22/2023/NQ-HĐND, Sở Khoa học và Công nghệ đã tham mưu UBND tỉnh tổ chức triển khai đồng bộ</w:t>
      </w:r>
      <w:r w:rsidR="007C05C4" w:rsidRPr="00863570">
        <w:rPr>
          <w:rFonts w:eastAsia="Times New Roman" w:cs="Times New Roman"/>
          <w:kern w:val="0"/>
          <w:sz w:val="28"/>
          <w:szCs w:val="28"/>
          <w14:ligatures w14:val="none"/>
        </w:rPr>
        <w:t xml:space="preserve"> từ x</w:t>
      </w:r>
      <w:r w:rsidRPr="00863570">
        <w:rPr>
          <w:rFonts w:eastAsia="Times New Roman" w:cs="Times New Roman"/>
          <w:kern w:val="0"/>
          <w:sz w:val="28"/>
          <w:szCs w:val="28"/>
          <w14:ligatures w14:val="none"/>
        </w:rPr>
        <w:t xml:space="preserve">ây dựng danh mục nhiệm vụ khoa học hằng năm; </w:t>
      </w:r>
      <w:r w:rsidR="00F11FB6" w:rsidRPr="00863570">
        <w:rPr>
          <w:rFonts w:eastAsia="Times New Roman" w:cs="Times New Roman"/>
          <w:kern w:val="0"/>
          <w:sz w:val="28"/>
          <w:szCs w:val="28"/>
          <w14:ligatures w14:val="none"/>
        </w:rPr>
        <w:t>T</w:t>
      </w:r>
      <w:r w:rsidRPr="00863570">
        <w:rPr>
          <w:rFonts w:eastAsia="Times New Roman" w:cs="Times New Roman"/>
          <w:kern w:val="0"/>
          <w:sz w:val="28"/>
          <w:szCs w:val="28"/>
          <w14:ligatures w14:val="none"/>
        </w:rPr>
        <w:t>ổ chức tuyển chọn, giao trực tiếp theo quy định; Thành lập hội đồng khoa học theo từng khâu (</w:t>
      </w:r>
      <w:r w:rsidR="00F11FB6" w:rsidRPr="00863570">
        <w:rPr>
          <w:rFonts w:eastAsia="Times New Roman" w:cs="Times New Roman"/>
          <w:kern w:val="0"/>
          <w:sz w:val="28"/>
          <w:szCs w:val="28"/>
          <w14:ligatures w14:val="none"/>
        </w:rPr>
        <w:t xml:space="preserve">tuyển chọn, thẩm định nội dung, thẩm định tài chính, </w:t>
      </w:r>
      <w:r w:rsidRPr="00863570">
        <w:rPr>
          <w:rFonts w:eastAsia="Times New Roman" w:cs="Times New Roman"/>
          <w:kern w:val="0"/>
          <w:sz w:val="28"/>
          <w:szCs w:val="28"/>
          <w14:ligatures w14:val="none"/>
        </w:rPr>
        <w:t>nghiệm thu</w:t>
      </w:r>
      <w:r w:rsidR="00F11FB6" w:rsidRPr="00863570">
        <w:rPr>
          <w:rFonts w:eastAsia="Times New Roman" w:cs="Times New Roman"/>
          <w:kern w:val="0"/>
          <w:sz w:val="28"/>
          <w:szCs w:val="28"/>
          <w14:ligatures w14:val="none"/>
        </w:rPr>
        <w:t xml:space="preserve"> kết thúc nhiệm vụ</w:t>
      </w:r>
      <w:r w:rsidRPr="00863570">
        <w:rPr>
          <w:rFonts w:eastAsia="Times New Roman" w:cs="Times New Roman"/>
          <w:kern w:val="0"/>
          <w:sz w:val="28"/>
          <w:szCs w:val="28"/>
          <w14:ligatures w14:val="none"/>
        </w:rPr>
        <w:t>);</w:t>
      </w:r>
      <w:r w:rsidR="00F11FB6" w:rsidRPr="00863570">
        <w:rPr>
          <w:rFonts w:eastAsia="Times New Roman" w:cs="Times New Roman"/>
          <w:kern w:val="0"/>
          <w:sz w:val="28"/>
          <w:szCs w:val="28"/>
          <w14:ligatures w14:val="none"/>
        </w:rPr>
        <w:t xml:space="preserve"> </w:t>
      </w:r>
      <w:r w:rsidRPr="00863570">
        <w:rPr>
          <w:rFonts w:eastAsia="Times New Roman" w:cs="Times New Roman"/>
          <w:kern w:val="0"/>
          <w:sz w:val="28"/>
          <w:szCs w:val="28"/>
          <w14:ligatures w14:val="none"/>
        </w:rPr>
        <w:t xml:space="preserve">Thực hiện kiểm tra, giám sát theo </w:t>
      </w:r>
      <w:r w:rsidR="00F11FB6" w:rsidRPr="00863570">
        <w:rPr>
          <w:rFonts w:eastAsia="Times New Roman" w:cs="Times New Roman"/>
          <w:kern w:val="0"/>
          <w:sz w:val="28"/>
          <w:szCs w:val="28"/>
          <w14:ligatures w14:val="none"/>
        </w:rPr>
        <w:t xml:space="preserve">Thông tư 09/2024/TT-BKHCN và các </w:t>
      </w:r>
      <w:r w:rsidRPr="00863570">
        <w:rPr>
          <w:rFonts w:eastAsia="Times New Roman" w:cs="Times New Roman"/>
          <w:kern w:val="0"/>
          <w:sz w:val="28"/>
          <w:szCs w:val="28"/>
          <w14:ligatures w14:val="none"/>
        </w:rPr>
        <w:t>quy định tại các văn bản hướng dẫn</w:t>
      </w:r>
      <w:r w:rsidR="00F11FB6" w:rsidRPr="00863570">
        <w:rPr>
          <w:rFonts w:eastAsia="Times New Roman" w:cs="Times New Roman"/>
          <w:kern w:val="0"/>
          <w:sz w:val="28"/>
          <w:szCs w:val="28"/>
          <w14:ligatures w14:val="none"/>
        </w:rPr>
        <w:t xml:space="preserve"> hiện hành.</w:t>
      </w:r>
    </w:p>
    <w:p w14:paraId="3FD13409" w14:textId="1DD41092" w:rsidR="00BC6C33" w:rsidRPr="00863570" w:rsidRDefault="00BC6C33" w:rsidP="00F11FB6">
      <w:pPr>
        <w:spacing w:after="120" w:line="240" w:lineRule="auto"/>
        <w:ind w:firstLine="720"/>
        <w:rPr>
          <w:rFonts w:eastAsia="Times New Roman" w:cs="Times New Roman"/>
          <w:kern w:val="0"/>
          <w:sz w:val="28"/>
          <w:szCs w:val="28"/>
          <w14:ligatures w14:val="none"/>
        </w:rPr>
      </w:pPr>
      <w:r w:rsidRPr="00863570">
        <w:rPr>
          <w:rFonts w:eastAsia="Times New Roman" w:cs="Times New Roman"/>
          <w:kern w:val="0"/>
          <w:sz w:val="28"/>
          <w:szCs w:val="28"/>
          <w14:ligatures w14:val="none"/>
        </w:rPr>
        <w:t>Quy trình triển khai cơ bản phù hợp với</w:t>
      </w:r>
      <w:r w:rsidR="00F11FB6" w:rsidRPr="00863570">
        <w:rPr>
          <w:rFonts w:eastAsia="Times New Roman" w:cs="Times New Roman"/>
          <w:kern w:val="0"/>
          <w:sz w:val="28"/>
          <w:szCs w:val="28"/>
          <w14:ligatures w14:val="none"/>
        </w:rPr>
        <w:t xml:space="preserve"> các qu</w:t>
      </w:r>
      <w:r w:rsidRPr="00863570">
        <w:rPr>
          <w:rFonts w:eastAsia="Times New Roman" w:cs="Times New Roman"/>
          <w:kern w:val="0"/>
          <w:sz w:val="28"/>
          <w:szCs w:val="28"/>
          <w14:ligatures w14:val="none"/>
        </w:rPr>
        <w:t>y định về quản lý nhiệm vụ khoa học</w:t>
      </w:r>
      <w:r w:rsidR="00F11FB6" w:rsidRPr="00863570">
        <w:rPr>
          <w:rFonts w:eastAsia="Times New Roman" w:cs="Times New Roman"/>
          <w:kern w:val="0"/>
          <w:sz w:val="28"/>
          <w:szCs w:val="28"/>
          <w14:ligatures w14:val="none"/>
        </w:rPr>
        <w:t xml:space="preserve"> và n</w:t>
      </w:r>
      <w:r w:rsidRPr="00863570">
        <w:rPr>
          <w:rFonts w:eastAsia="Times New Roman" w:cs="Times New Roman"/>
          <w:kern w:val="0"/>
          <w:sz w:val="28"/>
          <w:szCs w:val="28"/>
          <w14:ligatures w14:val="none"/>
        </w:rPr>
        <w:t xml:space="preserve">guyên tắc sử dụng ngân sách nhà nước. </w:t>
      </w:r>
      <w:r w:rsidR="00B563FF" w:rsidRPr="00863570">
        <w:rPr>
          <w:rFonts w:eastAsia="Times New Roman" w:cs="Times New Roman"/>
          <w:kern w:val="0"/>
          <w:sz w:val="28"/>
          <w:szCs w:val="28"/>
          <w14:ligatures w14:val="none"/>
        </w:rPr>
        <w:t>Kết quả đến này Uỷ ban nhân dân tỉnh đã phê duyệt triển khai thực hiện 27 nhiệm vụ khoa học công ngh</w:t>
      </w:r>
      <w:r w:rsidR="002C6022">
        <w:rPr>
          <w:rFonts w:eastAsia="Times New Roman" w:cs="Times New Roman"/>
          <w:kern w:val="0"/>
          <w:sz w:val="28"/>
          <w:szCs w:val="28"/>
          <w14:ligatures w14:val="none"/>
        </w:rPr>
        <w:t>ệ</w:t>
      </w:r>
      <w:r w:rsidR="00B563FF" w:rsidRPr="00863570">
        <w:rPr>
          <w:rFonts w:eastAsia="Times New Roman" w:cs="Times New Roman"/>
          <w:kern w:val="0"/>
          <w:sz w:val="28"/>
          <w:szCs w:val="28"/>
          <w14:ligatures w14:val="none"/>
        </w:rPr>
        <w:t>.</w:t>
      </w:r>
      <w:r w:rsidR="00B563FF" w:rsidRPr="00863570">
        <w:rPr>
          <w:rFonts w:eastAsia="Times New Roman" w:cs="Times New Roman"/>
          <w:i/>
          <w:iCs/>
          <w:kern w:val="0"/>
          <w:sz w:val="28"/>
          <w:szCs w:val="28"/>
          <w14:ligatures w14:val="none"/>
        </w:rPr>
        <w:t>(Có phụ lục nhiệm vụ kèm theo)</w:t>
      </w:r>
    </w:p>
    <w:p w14:paraId="66CA4F53" w14:textId="56494398" w:rsidR="00BC6C33" w:rsidRPr="00BC6C33" w:rsidRDefault="00BC6C33" w:rsidP="00D86E46">
      <w:pPr>
        <w:spacing w:after="120" w:line="240" w:lineRule="auto"/>
        <w:ind w:firstLine="720"/>
        <w:outlineLvl w:val="2"/>
        <w:rPr>
          <w:rFonts w:eastAsia="Times New Roman" w:cs="Times New Roman"/>
          <w:b/>
          <w:bCs/>
          <w:kern w:val="0"/>
          <w:sz w:val="28"/>
          <w:szCs w:val="28"/>
          <w14:ligatures w14:val="none"/>
        </w:rPr>
      </w:pPr>
      <w:r w:rsidRPr="00BC6C33">
        <w:rPr>
          <w:rFonts w:eastAsia="Times New Roman" w:cs="Times New Roman"/>
          <w:b/>
          <w:bCs/>
          <w:kern w:val="0"/>
          <w:sz w:val="28"/>
          <w:szCs w:val="28"/>
          <w14:ligatures w14:val="none"/>
        </w:rPr>
        <w:t>2. Kết quả thực hiện nhiệm vụ</w:t>
      </w:r>
      <w:r w:rsidR="00F11FB6" w:rsidRPr="00863570">
        <w:rPr>
          <w:rFonts w:eastAsia="Times New Roman" w:cs="Times New Roman"/>
          <w:b/>
          <w:bCs/>
          <w:kern w:val="0"/>
          <w:sz w:val="28"/>
          <w:szCs w:val="28"/>
          <w14:ligatures w14:val="none"/>
        </w:rPr>
        <w:t xml:space="preserve"> </w:t>
      </w:r>
    </w:p>
    <w:p w14:paraId="7688E89D" w14:textId="53B30518" w:rsidR="001E61DD" w:rsidRPr="00863570" w:rsidRDefault="00F11FB6" w:rsidP="001E61DD">
      <w:pPr>
        <w:spacing w:after="120" w:line="240" w:lineRule="auto"/>
        <w:ind w:firstLine="720"/>
        <w:outlineLvl w:val="3"/>
        <w:rPr>
          <w:rFonts w:eastAsia="Times New Roman" w:cs="Times New Roman"/>
          <w:b/>
          <w:bCs/>
          <w:kern w:val="0"/>
          <w:sz w:val="28"/>
          <w:szCs w:val="28"/>
          <w14:ligatures w14:val="none"/>
        </w:rPr>
      </w:pPr>
      <w:r w:rsidRPr="00863570">
        <w:rPr>
          <w:rFonts w:eastAsia="Times New Roman" w:cs="Times New Roman"/>
          <w:b/>
          <w:bCs/>
          <w:kern w:val="0"/>
          <w:sz w:val="28"/>
          <w:szCs w:val="28"/>
          <w14:ligatures w14:val="none"/>
        </w:rPr>
        <w:t xml:space="preserve">a) </w:t>
      </w:r>
      <w:r w:rsidR="00BC6C33" w:rsidRPr="00BC6C33">
        <w:rPr>
          <w:rFonts w:eastAsia="Times New Roman" w:cs="Times New Roman"/>
          <w:b/>
          <w:bCs/>
          <w:kern w:val="0"/>
          <w:sz w:val="28"/>
          <w:szCs w:val="28"/>
          <w14:ligatures w14:val="none"/>
        </w:rPr>
        <w:t>Về tiến độ</w:t>
      </w:r>
      <w:r w:rsidRPr="00863570">
        <w:rPr>
          <w:rFonts w:eastAsia="Times New Roman" w:cs="Times New Roman"/>
          <w:b/>
          <w:bCs/>
          <w:kern w:val="0"/>
          <w:sz w:val="28"/>
          <w:szCs w:val="28"/>
          <w14:ligatures w14:val="none"/>
        </w:rPr>
        <w:t xml:space="preserve"> triển khai </w:t>
      </w:r>
    </w:p>
    <w:p w14:paraId="40CE86C9" w14:textId="77777777" w:rsidR="00D86E46" w:rsidRPr="00863570" w:rsidRDefault="00D86E46" w:rsidP="00D86E46">
      <w:pPr>
        <w:spacing w:after="120" w:line="240" w:lineRule="auto"/>
        <w:ind w:firstLine="720"/>
        <w:outlineLvl w:val="3"/>
        <w:rPr>
          <w:rFonts w:eastAsia="Times New Roman" w:cs="Times New Roman"/>
          <w:b/>
          <w:bCs/>
          <w:kern w:val="0"/>
          <w:sz w:val="28"/>
          <w:szCs w:val="28"/>
          <w14:ligatures w14:val="none"/>
        </w:rPr>
      </w:pPr>
      <w:r w:rsidRPr="00863570">
        <w:rPr>
          <w:rFonts w:eastAsia="Times New Roman" w:cs="Times New Roman"/>
          <w:b/>
          <w:bCs/>
          <w:kern w:val="0"/>
          <w:sz w:val="28"/>
          <w:szCs w:val="28"/>
          <w14:ligatures w14:val="none"/>
        </w:rPr>
        <w:t xml:space="preserve">- </w:t>
      </w:r>
      <w:r w:rsidR="00BC6C33" w:rsidRPr="00BC6C33">
        <w:rPr>
          <w:rFonts w:eastAsia="Times New Roman" w:cs="Times New Roman"/>
          <w:kern w:val="0"/>
          <w:sz w:val="28"/>
          <w:szCs w:val="28"/>
          <w14:ligatures w14:val="none"/>
        </w:rPr>
        <w:t xml:space="preserve">100% nhiệm vụ được triển khai đúng trình tự; </w:t>
      </w:r>
    </w:p>
    <w:p w14:paraId="35D93472" w14:textId="7FB94D2E" w:rsidR="00D86E46" w:rsidRPr="00863570" w:rsidRDefault="00D86E46" w:rsidP="00D86E46">
      <w:pPr>
        <w:spacing w:after="120" w:line="240" w:lineRule="auto"/>
        <w:ind w:firstLine="720"/>
        <w:outlineLvl w:val="3"/>
        <w:rPr>
          <w:rFonts w:eastAsia="Times New Roman" w:cs="Times New Roman"/>
          <w:b/>
          <w:bCs/>
          <w:kern w:val="0"/>
          <w:sz w:val="28"/>
          <w:szCs w:val="28"/>
          <w14:ligatures w14:val="none"/>
        </w:rPr>
      </w:pPr>
      <w:r w:rsidRPr="00863570">
        <w:rPr>
          <w:rFonts w:eastAsia="Times New Roman" w:cs="Times New Roman"/>
          <w:b/>
          <w:bCs/>
          <w:kern w:val="0"/>
          <w:sz w:val="28"/>
          <w:szCs w:val="28"/>
          <w14:ligatures w14:val="none"/>
        </w:rPr>
        <w:t xml:space="preserve">- </w:t>
      </w:r>
      <w:r w:rsidR="00BC6C33" w:rsidRPr="00BC6C33">
        <w:rPr>
          <w:rFonts w:eastAsia="Times New Roman" w:cs="Times New Roman"/>
          <w:kern w:val="0"/>
          <w:sz w:val="28"/>
          <w:szCs w:val="28"/>
          <w14:ligatures w14:val="none"/>
        </w:rPr>
        <w:t>Phần lớn đảm bảo tiến độ theo hợp đồng</w:t>
      </w:r>
      <w:r w:rsidR="002F0814" w:rsidRPr="00863570">
        <w:rPr>
          <w:rFonts w:eastAsia="Times New Roman" w:cs="Times New Roman"/>
          <w:kern w:val="0"/>
          <w:sz w:val="28"/>
          <w:szCs w:val="28"/>
          <w14:ligatures w14:val="none"/>
        </w:rPr>
        <w:t xml:space="preserve"> (01 nhiệm vụ xin gia hạn)</w:t>
      </w:r>
    </w:p>
    <w:p w14:paraId="589F5EAF" w14:textId="77777777" w:rsidR="00906C69" w:rsidRPr="00863570" w:rsidRDefault="002F0814" w:rsidP="002F0814">
      <w:pPr>
        <w:spacing w:after="120" w:line="240" w:lineRule="auto"/>
        <w:ind w:firstLine="720"/>
        <w:outlineLvl w:val="3"/>
        <w:rPr>
          <w:rFonts w:eastAsia="Times New Roman" w:cs="Times New Roman"/>
          <w:kern w:val="0"/>
          <w:sz w:val="28"/>
          <w:szCs w:val="28"/>
          <w14:ligatures w14:val="none"/>
        </w:rPr>
      </w:pPr>
      <w:r w:rsidRPr="00863570">
        <w:rPr>
          <w:rFonts w:eastAsia="Times New Roman" w:cs="Times New Roman"/>
          <w:kern w:val="0"/>
          <w:sz w:val="28"/>
          <w:szCs w:val="28"/>
          <w14:ligatures w14:val="none"/>
        </w:rPr>
        <w:t>- Theo tiến độ phê duyệt số nhiệm kết thúc</w:t>
      </w:r>
      <w:r w:rsidR="00906C69" w:rsidRPr="00863570">
        <w:rPr>
          <w:rFonts w:eastAsia="Times New Roman" w:cs="Times New Roman"/>
          <w:kern w:val="0"/>
          <w:sz w:val="28"/>
          <w:szCs w:val="28"/>
          <w14:ligatures w14:val="none"/>
        </w:rPr>
        <w:t>:</w:t>
      </w:r>
    </w:p>
    <w:p w14:paraId="554A6190" w14:textId="72A9D4DD" w:rsidR="00906C69" w:rsidRPr="00863570" w:rsidRDefault="00906C69" w:rsidP="002F0814">
      <w:pPr>
        <w:spacing w:after="120" w:line="240" w:lineRule="auto"/>
        <w:ind w:firstLine="720"/>
        <w:outlineLvl w:val="3"/>
        <w:rPr>
          <w:rFonts w:eastAsia="Times New Roman" w:cs="Times New Roman"/>
          <w:kern w:val="0"/>
          <w:sz w:val="28"/>
          <w:szCs w:val="28"/>
          <w14:ligatures w14:val="none"/>
        </w:rPr>
      </w:pPr>
      <w:r w:rsidRPr="00863570">
        <w:rPr>
          <w:rFonts w:eastAsia="Times New Roman" w:cs="Times New Roman"/>
          <w:kern w:val="0"/>
          <w:sz w:val="28"/>
          <w:szCs w:val="28"/>
          <w14:ligatures w14:val="none"/>
        </w:rPr>
        <w:t>+ 2025: 03 nhiệm vụ</w:t>
      </w:r>
      <w:r w:rsidR="002F0814" w:rsidRPr="00863570">
        <w:rPr>
          <w:rFonts w:eastAsia="Times New Roman" w:cs="Times New Roman"/>
          <w:kern w:val="0"/>
          <w:sz w:val="28"/>
          <w:szCs w:val="28"/>
          <w14:ligatures w14:val="none"/>
        </w:rPr>
        <w:t xml:space="preserve"> </w:t>
      </w:r>
      <w:r w:rsidR="00935554" w:rsidRPr="00863570">
        <w:rPr>
          <w:rFonts w:eastAsia="Times New Roman" w:cs="Times New Roman"/>
          <w:kern w:val="0"/>
          <w:sz w:val="28"/>
          <w:szCs w:val="28"/>
          <w14:ligatures w14:val="none"/>
        </w:rPr>
        <w:t>(2/3 nhiệm vụ được nghiệm thu)</w:t>
      </w:r>
    </w:p>
    <w:p w14:paraId="00BF1F04" w14:textId="77777777" w:rsidR="00906C69" w:rsidRPr="00863570" w:rsidRDefault="00906C69" w:rsidP="002F0814">
      <w:pPr>
        <w:spacing w:after="120" w:line="240" w:lineRule="auto"/>
        <w:ind w:firstLine="720"/>
        <w:outlineLvl w:val="3"/>
        <w:rPr>
          <w:rFonts w:eastAsia="Times New Roman" w:cs="Times New Roman"/>
          <w:kern w:val="0"/>
          <w:sz w:val="28"/>
          <w:szCs w:val="28"/>
          <w14:ligatures w14:val="none"/>
        </w:rPr>
      </w:pPr>
      <w:r w:rsidRPr="00863570">
        <w:rPr>
          <w:rFonts w:eastAsia="Times New Roman" w:cs="Times New Roman"/>
          <w:kern w:val="0"/>
          <w:sz w:val="28"/>
          <w:szCs w:val="28"/>
          <w14:ligatures w14:val="none"/>
        </w:rPr>
        <w:t>+ 2026: 03 nhiệm vụ</w:t>
      </w:r>
    </w:p>
    <w:p w14:paraId="78AE8744" w14:textId="77777777" w:rsidR="00906C69" w:rsidRPr="00863570" w:rsidRDefault="00906C69" w:rsidP="002F0814">
      <w:pPr>
        <w:spacing w:after="120" w:line="240" w:lineRule="auto"/>
        <w:ind w:firstLine="720"/>
        <w:outlineLvl w:val="3"/>
        <w:rPr>
          <w:rFonts w:eastAsia="Times New Roman" w:cs="Times New Roman"/>
          <w:kern w:val="0"/>
          <w:sz w:val="28"/>
          <w:szCs w:val="28"/>
          <w14:ligatures w14:val="none"/>
        </w:rPr>
      </w:pPr>
      <w:r w:rsidRPr="00863570">
        <w:rPr>
          <w:rFonts w:eastAsia="Times New Roman" w:cs="Times New Roman"/>
          <w:kern w:val="0"/>
          <w:sz w:val="28"/>
          <w:szCs w:val="28"/>
          <w14:ligatures w14:val="none"/>
        </w:rPr>
        <w:t xml:space="preserve">+ 2027: 16 nhiệm vụ </w:t>
      </w:r>
    </w:p>
    <w:p w14:paraId="75CDE973" w14:textId="77777777" w:rsidR="00EB3CCF" w:rsidRPr="00863570" w:rsidRDefault="00906C69" w:rsidP="00EB3CCF">
      <w:pPr>
        <w:spacing w:after="120" w:line="240" w:lineRule="auto"/>
        <w:ind w:firstLine="720"/>
        <w:outlineLvl w:val="3"/>
        <w:rPr>
          <w:rFonts w:eastAsia="Times New Roman" w:cs="Times New Roman"/>
          <w:kern w:val="0"/>
          <w:sz w:val="28"/>
          <w:szCs w:val="28"/>
          <w14:ligatures w14:val="none"/>
        </w:rPr>
      </w:pPr>
      <w:r w:rsidRPr="00863570">
        <w:rPr>
          <w:rFonts w:eastAsia="Times New Roman" w:cs="Times New Roman"/>
          <w:kern w:val="0"/>
          <w:sz w:val="28"/>
          <w:szCs w:val="28"/>
          <w14:ligatures w14:val="none"/>
        </w:rPr>
        <w:t xml:space="preserve">+ 2028: 05 nhiệm vụ </w:t>
      </w:r>
    </w:p>
    <w:p w14:paraId="732AC9B2" w14:textId="77777777" w:rsidR="00935554" w:rsidRPr="00863570" w:rsidRDefault="00EB3CCF" w:rsidP="00935554">
      <w:pPr>
        <w:spacing w:after="120" w:line="240" w:lineRule="auto"/>
        <w:ind w:firstLine="720"/>
        <w:outlineLvl w:val="3"/>
        <w:rPr>
          <w:rFonts w:eastAsia="Times New Roman" w:cs="Times New Roman"/>
          <w:b/>
          <w:bCs/>
          <w:kern w:val="0"/>
          <w:sz w:val="28"/>
          <w:szCs w:val="28"/>
          <w14:ligatures w14:val="none"/>
        </w:rPr>
      </w:pPr>
      <w:r w:rsidRPr="00863570">
        <w:rPr>
          <w:rFonts w:eastAsia="Times New Roman" w:cs="Times New Roman"/>
          <w:b/>
          <w:bCs/>
          <w:kern w:val="0"/>
          <w:sz w:val="28"/>
          <w:szCs w:val="28"/>
          <w14:ligatures w14:val="none"/>
        </w:rPr>
        <w:t>b</w:t>
      </w:r>
      <w:r w:rsidR="00BC6C33" w:rsidRPr="00BC6C33">
        <w:rPr>
          <w:rFonts w:eastAsia="Times New Roman" w:cs="Times New Roman"/>
          <w:b/>
          <w:bCs/>
          <w:kern w:val="0"/>
          <w:sz w:val="28"/>
          <w:szCs w:val="28"/>
          <w14:ligatures w14:val="none"/>
        </w:rPr>
        <w:t>) Về kết quả khoa học và ứng dụng</w:t>
      </w:r>
    </w:p>
    <w:p w14:paraId="6C4E9508" w14:textId="05A05C55" w:rsidR="00935554" w:rsidRPr="00863570" w:rsidRDefault="00935554" w:rsidP="00935554">
      <w:pPr>
        <w:spacing w:after="120" w:line="240" w:lineRule="auto"/>
        <w:ind w:firstLine="720"/>
        <w:outlineLvl w:val="3"/>
        <w:rPr>
          <w:rFonts w:eastAsia="Times New Roman" w:cs="Times New Roman"/>
          <w:kern w:val="0"/>
          <w:sz w:val="28"/>
          <w:szCs w:val="28"/>
          <w14:ligatures w14:val="none"/>
        </w:rPr>
      </w:pPr>
      <w:r w:rsidRPr="00863570">
        <w:rPr>
          <w:rFonts w:eastAsia="Times New Roman" w:cs="Times New Roman"/>
          <w:kern w:val="0"/>
          <w:sz w:val="28"/>
          <w:szCs w:val="28"/>
          <w14:ligatures w14:val="none"/>
        </w:rPr>
        <w:t>Hiện đã có</w:t>
      </w:r>
      <w:r w:rsidRPr="00863570">
        <w:rPr>
          <w:rFonts w:eastAsia="Times New Roman" w:cs="Times New Roman"/>
          <w:b/>
          <w:bCs/>
          <w:kern w:val="0"/>
          <w:sz w:val="28"/>
          <w:szCs w:val="28"/>
          <w14:ligatures w14:val="none"/>
        </w:rPr>
        <w:t xml:space="preserve"> </w:t>
      </w:r>
      <w:r w:rsidRPr="00863570">
        <w:rPr>
          <w:rFonts w:eastAsia="Times New Roman" w:cs="Times New Roman"/>
          <w:kern w:val="0"/>
          <w:sz w:val="28"/>
          <w:szCs w:val="28"/>
          <w14:ligatures w14:val="none"/>
        </w:rPr>
        <w:t>02/27</w:t>
      </w:r>
      <w:r w:rsidRPr="00BC6C33">
        <w:rPr>
          <w:rFonts w:eastAsia="Times New Roman" w:cs="Times New Roman"/>
          <w:kern w:val="0"/>
          <w:sz w:val="28"/>
          <w:szCs w:val="28"/>
          <w14:ligatures w14:val="none"/>
        </w:rPr>
        <w:t xml:space="preserve"> nhiệm vụ đã nghiệm thu, bàn giao, đưa vào ứng dụng</w:t>
      </w:r>
      <w:r w:rsidRPr="00863570">
        <w:rPr>
          <w:rFonts w:eastAsia="Times New Roman" w:cs="Times New Roman"/>
          <w:kern w:val="0"/>
          <w:sz w:val="28"/>
          <w:szCs w:val="28"/>
          <w14:ligatures w14:val="none"/>
        </w:rPr>
        <w:t xml:space="preserve">, cụ thể: </w:t>
      </w:r>
    </w:p>
    <w:p w14:paraId="702114A1" w14:textId="77AE1452" w:rsidR="00FD60C2" w:rsidRPr="00863570" w:rsidRDefault="00FD60C2" w:rsidP="00935554">
      <w:pPr>
        <w:spacing w:after="120" w:line="240" w:lineRule="auto"/>
        <w:ind w:firstLine="720"/>
        <w:outlineLvl w:val="3"/>
        <w:rPr>
          <w:rFonts w:eastAsia="Times New Roman" w:cs="Times New Roman"/>
          <w:kern w:val="0"/>
          <w:sz w:val="28"/>
          <w:szCs w:val="28"/>
          <w14:ligatures w14:val="none"/>
        </w:rPr>
      </w:pPr>
      <w:r w:rsidRPr="00863570">
        <w:rPr>
          <w:rFonts w:cs="Times New Roman"/>
          <w:sz w:val="28"/>
          <w:szCs w:val="28"/>
        </w:rPr>
        <w:t>- Đề tài “Nghiên cứu, đề xuất giải pháp nâng cao chất lượng dạy và học tại các Trung tâm Chính trị cấp huyện trên địa bàn tỉnh Hà Giang” do Trường Chính trị chủ trì thực hiện đã được Hội đồng khoa học tỉnh đánh giá, xếp loại đạt. Các giải pháp của đề tài cùng với 02 mô hình thí điểm, gồm: (1) dạy – học theo phương pháp truyền thống kết hợp phương pháp dạy – học tích cực; (2) dạy – học gắn với nghiên cứu thực tế tại địa phương, đã được triển khai, ứng dụng và nhân rộng tại các Trung tâm Chính trị trên địa bàn tỉnh Hà Giang (cũ), góp phần nâng cao chất lượng dạy và học.</w:t>
      </w:r>
      <w:r w:rsidR="00DE03DA" w:rsidRPr="00863570">
        <w:rPr>
          <w:rFonts w:cs="Times New Roman"/>
          <w:sz w:val="28"/>
          <w:szCs w:val="28"/>
        </w:rPr>
        <w:t xml:space="preserve"> </w:t>
      </w:r>
      <w:r w:rsidRPr="00863570">
        <w:rPr>
          <w:rFonts w:cs="Times New Roman"/>
          <w:sz w:val="28"/>
          <w:szCs w:val="28"/>
        </w:rPr>
        <w:t>Đồng thời, đề tài còn góp phần nâng cao năng lực nghiên cứu của đội ngũ giảng viên, phục vụ mục tiêu xây dựng Trường Chính trị đạt chuẩn giai đoạn 1.</w:t>
      </w:r>
    </w:p>
    <w:p w14:paraId="1A990E69" w14:textId="2FDCB297" w:rsidR="00935554" w:rsidRPr="00863570" w:rsidRDefault="009646D4" w:rsidP="00935554">
      <w:pPr>
        <w:pStyle w:val="NormalWeb"/>
        <w:ind w:firstLine="720"/>
        <w:jc w:val="both"/>
        <w:rPr>
          <w:sz w:val="28"/>
          <w:szCs w:val="28"/>
        </w:rPr>
      </w:pPr>
      <w:r w:rsidRPr="00863570">
        <w:rPr>
          <w:sz w:val="28"/>
          <w:szCs w:val="28"/>
        </w:rPr>
        <w:t>- Đề tài “Nghiên cứu về nâng cao năng lực quản trị doanh nghiệp và hợp tác xã trên địa bàn tỉnh Hà Giang (cũ)” do Học viện Ngân hàng thực hiện đã hoàn thành vượt tiến độ, được Hội đồng khoa học đánh giá xếp loại xuất sắc. Kết quả nghiên cứu đã đánh giá toàn diện thực trạng, đề xuất các giải pháp quản trị phù hợp và xây dựng được 02 mô hình điểm, đại diện cho doanh nghiệp và hợp tác xã v</w:t>
      </w:r>
      <w:r w:rsidR="002C6022">
        <w:rPr>
          <w:sz w:val="28"/>
          <w:szCs w:val="28"/>
        </w:rPr>
        <w:t>ừa</w:t>
      </w:r>
      <w:r w:rsidRPr="00863570">
        <w:rPr>
          <w:sz w:val="28"/>
          <w:szCs w:val="28"/>
        </w:rPr>
        <w:t xml:space="preserve"> và nhỏ đã được thử nghiệm, ứng dụng trong thực tiễn</w:t>
      </w:r>
      <w:r w:rsidR="009129F2" w:rsidRPr="00863570">
        <w:rPr>
          <w:sz w:val="28"/>
          <w:szCs w:val="28"/>
        </w:rPr>
        <w:t xml:space="preserve"> từng bước nhân rộng, góp phần nâng cao năng lực quản trị, hiệu quả hoạt động của doanh nghiệp, hợp </w:t>
      </w:r>
      <w:r w:rsidR="009129F2" w:rsidRPr="00863570">
        <w:rPr>
          <w:sz w:val="28"/>
          <w:szCs w:val="28"/>
        </w:rPr>
        <w:lastRenderedPageBreak/>
        <w:t>tác xã, đồng thời cung cấp luận cứ khoa học phục vụ xây dựng, hoàn thiện cơ chế, chính sách của địa phương.</w:t>
      </w:r>
      <w:r w:rsidRPr="00863570">
        <w:rPr>
          <w:sz w:val="28"/>
          <w:szCs w:val="28"/>
        </w:rPr>
        <w:t xml:space="preserve"> Đặc biệt, đề tài đã xây dựng Dashboard báo cáo tài chính phục vụ ra quyết định quản trị trong doanh nghiệp nhỏ và vừa, giúp trực quan hóa dữ liệu, hỗ trợ phân tích nhanh và nâng cao hiệu quả quản trị, năng lực cạnh tranh của doanh nghiệp. </w:t>
      </w:r>
    </w:p>
    <w:p w14:paraId="60875F48" w14:textId="3BA98435" w:rsidR="00D86E46" w:rsidRPr="00863570" w:rsidRDefault="00935554" w:rsidP="00935554">
      <w:pPr>
        <w:pStyle w:val="NormalWeb"/>
        <w:ind w:firstLine="720"/>
        <w:jc w:val="both"/>
        <w:rPr>
          <w:sz w:val="28"/>
          <w:szCs w:val="28"/>
        </w:rPr>
      </w:pPr>
      <w:r w:rsidRPr="00863570">
        <w:rPr>
          <w:sz w:val="28"/>
          <w:szCs w:val="28"/>
        </w:rPr>
        <w:t>- Ngoài ra n</w:t>
      </w:r>
      <w:r w:rsidR="00BC6C33" w:rsidRPr="00BC6C33">
        <w:rPr>
          <w:sz w:val="28"/>
          <w:szCs w:val="28"/>
        </w:rPr>
        <w:t xml:space="preserve">hiều mô hình </w:t>
      </w:r>
      <w:r w:rsidR="00DD129C" w:rsidRPr="00863570">
        <w:rPr>
          <w:sz w:val="28"/>
          <w:szCs w:val="28"/>
        </w:rPr>
        <w:t xml:space="preserve">bảo tồn, khai thác và phát triển giống lúa Gạo đỏ Bản Phùng, Khẩu Năm Xít (Oryza sativa); khai thác, </w:t>
      </w:r>
      <w:r w:rsidR="002C6022" w:rsidRPr="002C6022">
        <w:rPr>
          <w:sz w:val="28"/>
          <w:szCs w:val="28"/>
        </w:rPr>
        <w:t>bảo tồn nguồn gen</w:t>
      </w:r>
      <w:r w:rsidR="00DD129C" w:rsidRPr="00863570">
        <w:rPr>
          <w:sz w:val="28"/>
          <w:szCs w:val="28"/>
        </w:rPr>
        <w:t xml:space="preserve"> cây Chè rừng, cây Khổ qua rừng (Moordica charantia); ngô tẻ trắng</w:t>
      </w:r>
      <w:r w:rsidR="00BC6C33" w:rsidRPr="00BC6C33">
        <w:rPr>
          <w:sz w:val="28"/>
          <w:szCs w:val="28"/>
        </w:rPr>
        <w:t xml:space="preserve"> </w:t>
      </w:r>
      <w:r w:rsidR="00C0629F" w:rsidRPr="00863570">
        <w:rPr>
          <w:sz w:val="28"/>
          <w:szCs w:val="28"/>
        </w:rPr>
        <w:t xml:space="preserve">bước đâu đã có hiệu quả </w:t>
      </w:r>
      <w:r w:rsidR="00DD129C" w:rsidRPr="00863570">
        <w:rPr>
          <w:sz w:val="28"/>
          <w:szCs w:val="28"/>
        </w:rPr>
        <w:t>cải thiện sinh kế, nâng cao thu nhập cho người dân</w:t>
      </w:r>
      <w:r w:rsidR="00C0629F" w:rsidRPr="00863570">
        <w:rPr>
          <w:sz w:val="28"/>
          <w:szCs w:val="28"/>
        </w:rPr>
        <w:t>.</w:t>
      </w:r>
    </w:p>
    <w:p w14:paraId="3CADCBEE" w14:textId="4BF1EFBD" w:rsidR="00D86E46" w:rsidRPr="00863570" w:rsidRDefault="00C0629F" w:rsidP="00D86E46">
      <w:pPr>
        <w:spacing w:after="120" w:line="240" w:lineRule="auto"/>
        <w:ind w:firstLine="720"/>
        <w:outlineLvl w:val="3"/>
        <w:rPr>
          <w:rFonts w:eastAsia="Times New Roman" w:cs="Times New Roman"/>
          <w:b/>
          <w:bCs/>
          <w:kern w:val="0"/>
          <w:sz w:val="28"/>
          <w:szCs w:val="28"/>
          <w14:ligatures w14:val="none"/>
        </w:rPr>
      </w:pPr>
      <w:r w:rsidRPr="00863570">
        <w:rPr>
          <w:rFonts w:eastAsia="Times New Roman" w:cs="Times New Roman"/>
          <w:b/>
          <w:bCs/>
          <w:kern w:val="0"/>
          <w:sz w:val="28"/>
          <w:szCs w:val="28"/>
          <w14:ligatures w14:val="none"/>
        </w:rPr>
        <w:t>c</w:t>
      </w:r>
      <w:r w:rsidR="00BC6C33" w:rsidRPr="00BC6C33">
        <w:rPr>
          <w:rFonts w:eastAsia="Times New Roman" w:cs="Times New Roman"/>
          <w:b/>
          <w:bCs/>
          <w:kern w:val="0"/>
          <w:sz w:val="28"/>
          <w:szCs w:val="28"/>
          <w14:ligatures w14:val="none"/>
        </w:rPr>
        <w:t>) Về sử dụng kinh phí</w:t>
      </w:r>
    </w:p>
    <w:p w14:paraId="367A1ECE" w14:textId="0FA4B047" w:rsidR="00BC6C33" w:rsidRPr="00863570" w:rsidRDefault="00BC6C33" w:rsidP="00DC0AD8">
      <w:pPr>
        <w:spacing w:after="120" w:line="240" w:lineRule="auto"/>
        <w:ind w:firstLine="720"/>
        <w:outlineLvl w:val="3"/>
        <w:rPr>
          <w:rFonts w:eastAsia="Times New Roman" w:cs="Times New Roman"/>
          <w:b/>
          <w:bCs/>
          <w:kern w:val="0"/>
          <w:sz w:val="28"/>
          <w:szCs w:val="28"/>
          <w14:ligatures w14:val="none"/>
        </w:rPr>
      </w:pPr>
      <w:r w:rsidRPr="00BC6C33">
        <w:rPr>
          <w:rFonts w:eastAsia="Times New Roman" w:cs="Times New Roman"/>
          <w:kern w:val="0"/>
          <w:sz w:val="28"/>
          <w:szCs w:val="28"/>
          <w14:ligatures w14:val="none"/>
        </w:rPr>
        <w:t>Kinh phí được quản lý, sử dụng đúng mục đích</w:t>
      </w:r>
      <w:r w:rsidR="00C0629F" w:rsidRPr="00863570">
        <w:rPr>
          <w:rFonts w:eastAsia="Times New Roman" w:cs="Times New Roman"/>
          <w:kern w:val="0"/>
          <w:sz w:val="28"/>
          <w:szCs w:val="28"/>
          <w14:ligatures w14:val="none"/>
        </w:rPr>
        <w:t>, k</w:t>
      </w:r>
      <w:r w:rsidRPr="00BC6C33">
        <w:rPr>
          <w:rFonts w:eastAsia="Times New Roman" w:cs="Times New Roman"/>
          <w:kern w:val="0"/>
          <w:sz w:val="28"/>
          <w:szCs w:val="28"/>
          <w14:ligatures w14:val="none"/>
        </w:rPr>
        <w:t>hông phát hiện sai phạm</w:t>
      </w:r>
      <w:r w:rsidR="00C0629F" w:rsidRPr="00863570">
        <w:rPr>
          <w:rFonts w:eastAsia="Times New Roman" w:cs="Times New Roman"/>
          <w:kern w:val="0"/>
          <w:sz w:val="28"/>
          <w:szCs w:val="28"/>
          <w14:ligatures w14:val="none"/>
        </w:rPr>
        <w:t xml:space="preserve">. </w:t>
      </w:r>
      <w:r w:rsidRPr="00BC6C33">
        <w:rPr>
          <w:rFonts w:eastAsia="Times New Roman" w:cs="Times New Roman"/>
          <w:kern w:val="0"/>
          <w:sz w:val="28"/>
          <w:szCs w:val="28"/>
          <w14:ligatures w14:val="none"/>
        </w:rPr>
        <w:t>Tuy nhiên</w:t>
      </w:r>
      <w:r w:rsidR="00C0629F" w:rsidRPr="00863570">
        <w:rPr>
          <w:rFonts w:eastAsia="Times New Roman" w:cs="Times New Roman"/>
          <w:kern w:val="0"/>
          <w:sz w:val="28"/>
          <w:szCs w:val="28"/>
          <w14:ligatures w14:val="none"/>
        </w:rPr>
        <w:t xml:space="preserve"> k</w:t>
      </w:r>
      <w:r w:rsidRPr="00863570">
        <w:rPr>
          <w:rFonts w:eastAsia="Times New Roman" w:cs="Times New Roman"/>
          <w:kern w:val="0"/>
          <w:sz w:val="28"/>
          <w:szCs w:val="28"/>
          <w14:ligatures w14:val="none"/>
        </w:rPr>
        <w:t>hó khăn trong lập dự toán</w:t>
      </w:r>
      <w:r w:rsidR="00C0629F" w:rsidRPr="00863570">
        <w:rPr>
          <w:rFonts w:eastAsia="Times New Roman" w:cs="Times New Roman"/>
          <w:kern w:val="0"/>
          <w:sz w:val="28"/>
          <w:szCs w:val="28"/>
          <w14:ligatures w14:val="none"/>
        </w:rPr>
        <w:t xml:space="preserve"> đối với nhiệm vụ năm 2026, </w:t>
      </w:r>
      <w:r w:rsidR="00DC0AD8" w:rsidRPr="00863570">
        <w:rPr>
          <w:rFonts w:eastAsia="Times New Roman" w:cs="Times New Roman"/>
          <w:kern w:val="0"/>
          <w:sz w:val="28"/>
          <w:szCs w:val="28"/>
          <w14:ligatures w14:val="none"/>
        </w:rPr>
        <w:t xml:space="preserve">đặc biện là nhiệm vụ liên quan đến đổi mới sáng </w:t>
      </w:r>
      <w:r w:rsidRPr="00863570">
        <w:rPr>
          <w:rFonts w:eastAsia="Times New Roman" w:cs="Times New Roman"/>
          <w:kern w:val="0"/>
          <w:sz w:val="28"/>
          <w:szCs w:val="28"/>
          <w14:ligatures w14:val="none"/>
        </w:rPr>
        <w:t xml:space="preserve">các khoản chi chưa có định mức cụ thể. </w:t>
      </w:r>
    </w:p>
    <w:p w14:paraId="516D7043" w14:textId="77777777" w:rsidR="00D86E46" w:rsidRPr="00863570" w:rsidRDefault="00BC6C33" w:rsidP="00D86E46">
      <w:pPr>
        <w:spacing w:after="120" w:line="240" w:lineRule="auto"/>
        <w:ind w:firstLine="720"/>
        <w:outlineLvl w:val="2"/>
        <w:rPr>
          <w:rFonts w:eastAsia="Times New Roman" w:cs="Times New Roman"/>
          <w:b/>
          <w:bCs/>
          <w:kern w:val="0"/>
          <w:sz w:val="28"/>
          <w:szCs w:val="28"/>
          <w14:ligatures w14:val="none"/>
        </w:rPr>
      </w:pPr>
      <w:r w:rsidRPr="00BC6C33">
        <w:rPr>
          <w:rFonts w:eastAsia="Times New Roman" w:cs="Times New Roman"/>
          <w:b/>
          <w:bCs/>
          <w:kern w:val="0"/>
          <w:sz w:val="28"/>
          <w:szCs w:val="28"/>
          <w14:ligatures w14:val="none"/>
        </w:rPr>
        <w:t>3. Đánh giá ưu điểm (có dẫn chiếu)</w:t>
      </w:r>
    </w:p>
    <w:p w14:paraId="3708701E" w14:textId="77777777" w:rsidR="009F530B" w:rsidRPr="00863570" w:rsidRDefault="00BC6C33" w:rsidP="009F530B">
      <w:pPr>
        <w:spacing w:after="120" w:line="240" w:lineRule="auto"/>
        <w:ind w:firstLine="720"/>
        <w:outlineLvl w:val="2"/>
        <w:rPr>
          <w:rFonts w:eastAsia="Times New Roman" w:cs="Times New Roman"/>
          <w:b/>
          <w:bCs/>
          <w:kern w:val="0"/>
          <w:sz w:val="28"/>
          <w:szCs w:val="28"/>
          <w14:ligatures w14:val="none"/>
        </w:rPr>
      </w:pPr>
      <w:r w:rsidRPr="00BC6C33">
        <w:rPr>
          <w:rFonts w:eastAsia="Times New Roman" w:cs="Times New Roman"/>
          <w:kern w:val="0"/>
          <w:sz w:val="28"/>
          <w:szCs w:val="28"/>
          <w14:ligatures w14:val="none"/>
        </w:rPr>
        <w:t>Nghị quyết 22</w:t>
      </w:r>
      <w:r w:rsidR="0066617F" w:rsidRPr="00863570">
        <w:rPr>
          <w:rFonts w:eastAsia="Times New Roman" w:cs="Times New Roman"/>
          <w:kern w:val="0"/>
          <w:sz w:val="28"/>
          <w:szCs w:val="28"/>
          <w14:ligatures w14:val="none"/>
        </w:rPr>
        <w:t>/2023/NQ-HĐND</w:t>
      </w:r>
      <w:r w:rsidRPr="00BC6C33">
        <w:rPr>
          <w:rFonts w:eastAsia="Times New Roman" w:cs="Times New Roman"/>
          <w:kern w:val="0"/>
          <w:sz w:val="28"/>
          <w:szCs w:val="28"/>
          <w14:ligatures w14:val="none"/>
        </w:rPr>
        <w:t xml:space="preserve"> đã cụ thể hóa thẩm quyền của HĐND theo Luật Ngân sách nhà nước, bảo đảm có căn cứ pháp lý cho chi tiêu</w:t>
      </w:r>
      <w:r w:rsidR="0066617F" w:rsidRPr="00863570">
        <w:rPr>
          <w:rFonts w:eastAsia="Times New Roman" w:cs="Times New Roman"/>
          <w:kern w:val="0"/>
          <w:sz w:val="28"/>
          <w:szCs w:val="28"/>
          <w14:ligatures w14:val="none"/>
        </w:rPr>
        <w:t>.</w:t>
      </w:r>
      <w:r w:rsidR="0066617F" w:rsidRPr="00863570">
        <w:rPr>
          <w:rFonts w:eastAsia="Times New Roman" w:cs="Times New Roman"/>
          <w:b/>
          <w:bCs/>
          <w:kern w:val="0"/>
          <w:sz w:val="28"/>
          <w:szCs w:val="28"/>
          <w14:ligatures w14:val="none"/>
        </w:rPr>
        <w:t xml:space="preserve"> </w:t>
      </w:r>
    </w:p>
    <w:p w14:paraId="30C89811" w14:textId="00385764" w:rsidR="00BC6C33" w:rsidRPr="00BC6C33" w:rsidRDefault="00BC6C33" w:rsidP="009F530B">
      <w:pPr>
        <w:spacing w:after="120" w:line="240" w:lineRule="auto"/>
        <w:ind w:firstLine="720"/>
        <w:outlineLvl w:val="2"/>
        <w:rPr>
          <w:rFonts w:eastAsia="Times New Roman" w:cs="Times New Roman"/>
          <w:b/>
          <w:bCs/>
          <w:kern w:val="0"/>
          <w:sz w:val="28"/>
          <w:szCs w:val="28"/>
          <w14:ligatures w14:val="none"/>
        </w:rPr>
      </w:pPr>
      <w:r w:rsidRPr="00BC6C33">
        <w:rPr>
          <w:rFonts w:eastAsia="Times New Roman" w:cs="Times New Roman"/>
          <w:kern w:val="0"/>
          <w:sz w:val="28"/>
          <w:szCs w:val="28"/>
          <w14:ligatures w14:val="none"/>
        </w:rPr>
        <w:t xml:space="preserve">Thực tế triển khai cho thấy: Cơ chế chi theo chức danh, theo tháng đã được áp dụng, phù hợp với cách tiếp cận tại Điều 13 Thông tư 39/2025/TT-BKHCN; </w:t>
      </w:r>
      <w:r w:rsidR="009F530B" w:rsidRPr="00863570">
        <w:rPr>
          <w:rFonts w:eastAsia="Times New Roman" w:cs="Times New Roman"/>
          <w:b/>
          <w:bCs/>
          <w:kern w:val="0"/>
          <w:sz w:val="28"/>
          <w:szCs w:val="28"/>
          <w14:ligatures w14:val="none"/>
        </w:rPr>
        <w:t xml:space="preserve"> </w:t>
      </w:r>
      <w:r w:rsidRPr="00BC6C33">
        <w:rPr>
          <w:rFonts w:eastAsia="Times New Roman" w:cs="Times New Roman"/>
          <w:kern w:val="0"/>
          <w:sz w:val="28"/>
          <w:szCs w:val="28"/>
          <w14:ligatures w14:val="none"/>
        </w:rPr>
        <w:t>Mức chi cơ bản phù hợp với điều kiện ngân sách địa phương</w:t>
      </w:r>
      <w:r w:rsidR="009F530B" w:rsidRPr="00863570">
        <w:rPr>
          <w:rFonts w:eastAsia="Times New Roman" w:cs="Times New Roman"/>
          <w:kern w:val="0"/>
          <w:sz w:val="28"/>
          <w:szCs w:val="28"/>
          <w14:ligatures w14:val="none"/>
        </w:rPr>
        <w:t xml:space="preserve"> tại thời điểm 2024 – 2025.</w:t>
      </w:r>
      <w:r w:rsidR="009F530B" w:rsidRPr="00863570">
        <w:rPr>
          <w:rFonts w:eastAsia="Times New Roman" w:cs="Times New Roman"/>
          <w:b/>
          <w:bCs/>
          <w:kern w:val="0"/>
          <w:sz w:val="28"/>
          <w:szCs w:val="28"/>
          <w14:ligatures w14:val="none"/>
        </w:rPr>
        <w:t xml:space="preserve"> </w:t>
      </w:r>
      <w:r w:rsidRPr="00BC6C33">
        <w:rPr>
          <w:rFonts w:eastAsia="Times New Roman" w:cs="Times New Roman"/>
          <w:kern w:val="0"/>
          <w:sz w:val="28"/>
          <w:szCs w:val="28"/>
          <w14:ligatures w14:val="none"/>
        </w:rPr>
        <w:t xml:space="preserve">Góp phần duy trì hoạt động khoa học công nghệ liên tục. </w:t>
      </w:r>
    </w:p>
    <w:p w14:paraId="071EEA04" w14:textId="56E853DB" w:rsidR="00BC6C33" w:rsidRPr="00BC6C33" w:rsidRDefault="00BC6C33" w:rsidP="00D86E46">
      <w:pPr>
        <w:spacing w:after="120" w:line="240" w:lineRule="auto"/>
        <w:ind w:firstLine="720"/>
        <w:outlineLvl w:val="2"/>
        <w:rPr>
          <w:rFonts w:eastAsia="Times New Roman" w:cs="Times New Roman"/>
          <w:b/>
          <w:bCs/>
          <w:kern w:val="0"/>
          <w:sz w:val="28"/>
          <w:szCs w:val="28"/>
          <w14:ligatures w14:val="none"/>
        </w:rPr>
      </w:pPr>
      <w:r w:rsidRPr="00BC6C33">
        <w:rPr>
          <w:rFonts w:eastAsia="Times New Roman" w:cs="Times New Roman"/>
          <w:b/>
          <w:bCs/>
          <w:kern w:val="0"/>
          <w:sz w:val="28"/>
          <w:szCs w:val="28"/>
          <w14:ligatures w14:val="none"/>
        </w:rPr>
        <w:t xml:space="preserve">4. Hạn chế, bất cập </w:t>
      </w:r>
    </w:p>
    <w:p w14:paraId="48045200" w14:textId="0B31F686" w:rsidR="00BC6C33" w:rsidRPr="00BC6C33" w:rsidRDefault="0002720B" w:rsidP="00D86E46">
      <w:pPr>
        <w:spacing w:after="120" w:line="240" w:lineRule="auto"/>
        <w:ind w:firstLine="720"/>
        <w:outlineLvl w:val="3"/>
        <w:rPr>
          <w:rFonts w:eastAsia="Times New Roman" w:cs="Times New Roman"/>
          <w:b/>
          <w:bCs/>
          <w:kern w:val="0"/>
          <w:sz w:val="28"/>
          <w:szCs w:val="28"/>
          <w14:ligatures w14:val="none"/>
        </w:rPr>
      </w:pPr>
      <w:r w:rsidRPr="00863570">
        <w:rPr>
          <w:rFonts w:eastAsia="Times New Roman" w:cs="Times New Roman"/>
          <w:b/>
          <w:bCs/>
          <w:kern w:val="0"/>
          <w:sz w:val="28"/>
          <w:szCs w:val="28"/>
          <w14:ligatures w14:val="none"/>
        </w:rPr>
        <w:t>a</w:t>
      </w:r>
      <w:r w:rsidR="00BC6C33" w:rsidRPr="00BC6C33">
        <w:rPr>
          <w:rFonts w:eastAsia="Times New Roman" w:cs="Times New Roman"/>
          <w:b/>
          <w:bCs/>
          <w:kern w:val="0"/>
          <w:sz w:val="28"/>
          <w:szCs w:val="28"/>
          <w14:ligatures w14:val="none"/>
        </w:rPr>
        <w:t>) Chưa bao quát nội dung chi theo Thông tư 38</w:t>
      </w:r>
      <w:r w:rsidRPr="00863570">
        <w:rPr>
          <w:rFonts w:eastAsia="Times New Roman" w:cs="Times New Roman"/>
          <w:b/>
          <w:bCs/>
          <w:kern w:val="0"/>
          <w:sz w:val="28"/>
          <w:szCs w:val="28"/>
          <w14:ligatures w14:val="none"/>
        </w:rPr>
        <w:t>/2025/TT-BKHCN</w:t>
      </w:r>
    </w:p>
    <w:p w14:paraId="5C1CFF21" w14:textId="46A04FAF" w:rsidR="00BC6C33" w:rsidRPr="00863570" w:rsidRDefault="00BC6C33" w:rsidP="0002720B">
      <w:pPr>
        <w:spacing w:after="120" w:line="240" w:lineRule="auto"/>
        <w:ind w:firstLine="720"/>
        <w:rPr>
          <w:rFonts w:eastAsia="Times New Roman" w:cs="Times New Roman"/>
          <w:kern w:val="0"/>
          <w:sz w:val="28"/>
          <w:szCs w:val="28"/>
          <w14:ligatures w14:val="none"/>
        </w:rPr>
      </w:pPr>
      <w:r w:rsidRPr="00BC6C33">
        <w:rPr>
          <w:rFonts w:eastAsia="Times New Roman" w:cs="Times New Roman"/>
          <w:kern w:val="0"/>
          <w:sz w:val="28"/>
          <w:szCs w:val="28"/>
          <w14:ligatures w14:val="none"/>
        </w:rPr>
        <w:t>So với Điều 3 Thông tư 38/2025/TT-BKHCN, Nghị quyết 22 chưa quy định đầy đủ:</w:t>
      </w:r>
      <w:r w:rsidR="0002720B" w:rsidRPr="00863570">
        <w:rPr>
          <w:rFonts w:eastAsia="Times New Roman" w:cs="Times New Roman"/>
          <w:kern w:val="0"/>
          <w:sz w:val="28"/>
          <w:szCs w:val="28"/>
          <w14:ligatures w14:val="none"/>
        </w:rPr>
        <w:t xml:space="preserve"> </w:t>
      </w:r>
      <w:r w:rsidRPr="00863570">
        <w:rPr>
          <w:rFonts w:eastAsia="Times New Roman" w:cs="Times New Roman"/>
          <w:kern w:val="0"/>
          <w:sz w:val="28"/>
          <w:szCs w:val="28"/>
          <w14:ligatures w14:val="none"/>
        </w:rPr>
        <w:t xml:space="preserve">Chi đánh giá hiệu quả, tác động; Chi xây dựng chiến lược, kế hoạch; Chi thuê tư vấn độc lập. </w:t>
      </w:r>
    </w:p>
    <w:p w14:paraId="5CD3DE79" w14:textId="1266E863" w:rsidR="00D86E46" w:rsidRPr="00863570" w:rsidRDefault="0002720B" w:rsidP="00D86E46">
      <w:pPr>
        <w:spacing w:after="120" w:line="240" w:lineRule="auto"/>
        <w:ind w:firstLine="720"/>
        <w:outlineLvl w:val="3"/>
        <w:rPr>
          <w:rFonts w:eastAsia="Times New Roman" w:cs="Times New Roman"/>
          <w:b/>
          <w:bCs/>
          <w:kern w:val="0"/>
          <w:sz w:val="28"/>
          <w:szCs w:val="28"/>
          <w14:ligatures w14:val="none"/>
        </w:rPr>
      </w:pPr>
      <w:r w:rsidRPr="00863570">
        <w:rPr>
          <w:rFonts w:eastAsia="Times New Roman" w:cs="Times New Roman"/>
          <w:b/>
          <w:bCs/>
          <w:kern w:val="0"/>
          <w:sz w:val="28"/>
          <w:szCs w:val="28"/>
          <w14:ligatures w14:val="none"/>
        </w:rPr>
        <w:t>b</w:t>
      </w:r>
      <w:r w:rsidR="00BC6C33" w:rsidRPr="00BC6C33">
        <w:rPr>
          <w:rFonts w:eastAsia="Times New Roman" w:cs="Times New Roman"/>
          <w:b/>
          <w:bCs/>
          <w:kern w:val="0"/>
          <w:sz w:val="28"/>
          <w:szCs w:val="28"/>
          <w14:ligatures w14:val="none"/>
        </w:rPr>
        <w:t>) Chưa cập nhật nội dung chi theo Thông tư 39</w:t>
      </w:r>
      <w:r w:rsidRPr="00863570">
        <w:rPr>
          <w:rFonts w:eastAsia="Times New Roman" w:cs="Times New Roman"/>
          <w:b/>
          <w:bCs/>
          <w:kern w:val="0"/>
          <w:sz w:val="28"/>
          <w:szCs w:val="28"/>
          <w14:ligatures w14:val="none"/>
        </w:rPr>
        <w:t>/2025/TT-BKHCN</w:t>
      </w:r>
    </w:p>
    <w:p w14:paraId="3A03EE61" w14:textId="41892509" w:rsidR="00BC6C33" w:rsidRPr="00BC6C33" w:rsidRDefault="00BC6C33" w:rsidP="0002720B">
      <w:pPr>
        <w:spacing w:after="120" w:line="240" w:lineRule="auto"/>
        <w:ind w:firstLine="720"/>
        <w:outlineLvl w:val="3"/>
        <w:rPr>
          <w:rFonts w:eastAsia="Times New Roman" w:cs="Times New Roman"/>
          <w:b/>
          <w:bCs/>
          <w:kern w:val="0"/>
          <w:sz w:val="28"/>
          <w:szCs w:val="28"/>
          <w14:ligatures w14:val="none"/>
        </w:rPr>
      </w:pPr>
      <w:r w:rsidRPr="00BC6C33">
        <w:rPr>
          <w:rFonts w:eastAsia="Times New Roman" w:cs="Times New Roman"/>
          <w:kern w:val="0"/>
          <w:sz w:val="28"/>
          <w:szCs w:val="28"/>
          <w14:ligatures w14:val="none"/>
        </w:rPr>
        <w:t>So với Điều 6 và Điều 18 Thông tư 39</w:t>
      </w:r>
      <w:r w:rsidR="0002720B" w:rsidRPr="00863570">
        <w:rPr>
          <w:rFonts w:eastAsia="Times New Roman" w:cs="Times New Roman"/>
          <w:kern w:val="0"/>
          <w:sz w:val="28"/>
          <w:szCs w:val="28"/>
          <w14:ligatures w14:val="none"/>
        </w:rPr>
        <w:t>/2025/TT-BKHCN</w:t>
      </w:r>
      <w:r w:rsidRPr="00BC6C33">
        <w:rPr>
          <w:rFonts w:eastAsia="Times New Roman" w:cs="Times New Roman"/>
          <w:kern w:val="0"/>
          <w:sz w:val="28"/>
          <w:szCs w:val="28"/>
          <w14:ligatures w14:val="none"/>
        </w:rPr>
        <w:t>, còn thiếu:</w:t>
      </w:r>
      <w:r w:rsidR="0002720B" w:rsidRPr="00863570">
        <w:rPr>
          <w:rFonts w:eastAsia="Times New Roman" w:cs="Times New Roman"/>
          <w:b/>
          <w:bCs/>
          <w:kern w:val="0"/>
          <w:sz w:val="28"/>
          <w:szCs w:val="28"/>
          <w14:ligatures w14:val="none"/>
        </w:rPr>
        <w:t xml:space="preserve"> </w:t>
      </w:r>
      <w:r w:rsidRPr="00BC6C33">
        <w:rPr>
          <w:rFonts w:eastAsia="Times New Roman" w:cs="Times New Roman"/>
          <w:kern w:val="0"/>
          <w:sz w:val="28"/>
          <w:szCs w:val="28"/>
          <w14:ligatures w14:val="none"/>
        </w:rPr>
        <w:t xml:space="preserve">Chi thương mại hóa kết quả; Chi hỗ trợ đổi mới sáng tạo; Chi hợp tác quốc tế. </w:t>
      </w:r>
    </w:p>
    <w:p w14:paraId="0BD2E62B" w14:textId="13C7D1BB" w:rsidR="00D86E46" w:rsidRPr="00863570" w:rsidRDefault="0002720B" w:rsidP="00D86E46">
      <w:pPr>
        <w:spacing w:after="120" w:line="240" w:lineRule="auto"/>
        <w:ind w:firstLine="720"/>
        <w:outlineLvl w:val="3"/>
        <w:rPr>
          <w:rFonts w:eastAsia="Times New Roman" w:cs="Times New Roman"/>
          <w:b/>
          <w:bCs/>
          <w:kern w:val="0"/>
          <w:sz w:val="28"/>
          <w:szCs w:val="28"/>
          <w14:ligatures w14:val="none"/>
        </w:rPr>
      </w:pPr>
      <w:r w:rsidRPr="00863570">
        <w:rPr>
          <w:rFonts w:eastAsia="Times New Roman" w:cs="Times New Roman"/>
          <w:b/>
          <w:bCs/>
          <w:kern w:val="0"/>
          <w:sz w:val="28"/>
          <w:szCs w:val="28"/>
          <w14:ligatures w14:val="none"/>
        </w:rPr>
        <w:t>c</w:t>
      </w:r>
      <w:r w:rsidR="00BC6C33" w:rsidRPr="00BC6C33">
        <w:rPr>
          <w:rFonts w:eastAsia="Times New Roman" w:cs="Times New Roman"/>
          <w:b/>
          <w:bCs/>
          <w:kern w:val="0"/>
          <w:sz w:val="28"/>
          <w:szCs w:val="28"/>
          <w14:ligatures w14:val="none"/>
        </w:rPr>
        <w:t>) Định mức chi chưa phù hợp</w:t>
      </w:r>
    </w:p>
    <w:p w14:paraId="45D9D9E1" w14:textId="1FDE565B" w:rsidR="00BC6C33" w:rsidRPr="00BC6C33" w:rsidRDefault="00BC6C33" w:rsidP="0002720B">
      <w:pPr>
        <w:spacing w:after="120" w:line="240" w:lineRule="auto"/>
        <w:ind w:firstLine="720"/>
        <w:outlineLvl w:val="3"/>
        <w:rPr>
          <w:rFonts w:eastAsia="Times New Roman" w:cs="Times New Roman"/>
          <w:b/>
          <w:bCs/>
          <w:kern w:val="0"/>
          <w:sz w:val="28"/>
          <w:szCs w:val="28"/>
          <w14:ligatures w14:val="none"/>
        </w:rPr>
      </w:pPr>
      <w:r w:rsidRPr="00BC6C33">
        <w:rPr>
          <w:rFonts w:eastAsia="Times New Roman" w:cs="Times New Roman"/>
          <w:kern w:val="0"/>
          <w:sz w:val="28"/>
          <w:szCs w:val="28"/>
          <w14:ligatures w14:val="none"/>
        </w:rPr>
        <w:t xml:space="preserve">Một số mức thấp hơn thực tế: Chủ nhiệm nhiệm vụ (32 triệu/tháng so với mức tối đa 70 triệu tại Điều </w:t>
      </w:r>
      <w:r w:rsidR="0002720B" w:rsidRPr="00863570">
        <w:rPr>
          <w:rFonts w:eastAsia="Times New Roman" w:cs="Times New Roman"/>
          <w:kern w:val="0"/>
          <w:sz w:val="28"/>
          <w:szCs w:val="28"/>
          <w14:ligatures w14:val="none"/>
        </w:rPr>
        <w:t xml:space="preserve">13 </w:t>
      </w:r>
      <w:r w:rsidR="0002720B" w:rsidRPr="00BC6C33">
        <w:rPr>
          <w:rFonts w:eastAsia="Times New Roman" w:cs="Times New Roman"/>
          <w:kern w:val="0"/>
          <w:sz w:val="28"/>
          <w:szCs w:val="28"/>
          <w14:ligatures w14:val="none"/>
        </w:rPr>
        <w:t>Thông tư 39</w:t>
      </w:r>
      <w:r w:rsidR="0002720B" w:rsidRPr="00863570">
        <w:rPr>
          <w:rFonts w:eastAsia="Times New Roman" w:cs="Times New Roman"/>
          <w:kern w:val="0"/>
          <w:sz w:val="28"/>
          <w:szCs w:val="28"/>
          <w14:ligatures w14:val="none"/>
        </w:rPr>
        <w:t>/2025/TT-BKHCN</w:t>
      </w:r>
      <w:r w:rsidRPr="00BC6C33">
        <w:rPr>
          <w:rFonts w:eastAsia="Times New Roman" w:cs="Times New Roman"/>
          <w:kern w:val="0"/>
          <w:sz w:val="28"/>
          <w:szCs w:val="28"/>
          <w14:ligatures w14:val="none"/>
        </w:rPr>
        <w:t>); Chưa quy định rõ</w:t>
      </w:r>
      <w:r w:rsidR="0002720B" w:rsidRPr="00863570">
        <w:rPr>
          <w:rFonts w:eastAsia="Times New Roman" w:cs="Times New Roman"/>
          <w:kern w:val="0"/>
          <w:sz w:val="28"/>
          <w:szCs w:val="28"/>
          <w14:ligatures w14:val="none"/>
        </w:rPr>
        <w:t xml:space="preserve"> c</w:t>
      </w:r>
      <w:r w:rsidRPr="00BC6C33">
        <w:rPr>
          <w:rFonts w:eastAsia="Times New Roman" w:cs="Times New Roman"/>
          <w:kern w:val="0"/>
          <w:sz w:val="28"/>
          <w:szCs w:val="28"/>
          <w14:ligatures w14:val="none"/>
        </w:rPr>
        <w:t>huyên gia độc lập</w:t>
      </w:r>
      <w:r w:rsidR="0002720B" w:rsidRPr="00863570">
        <w:rPr>
          <w:rFonts w:eastAsia="Times New Roman" w:cs="Times New Roman"/>
          <w:kern w:val="0"/>
          <w:sz w:val="28"/>
          <w:szCs w:val="28"/>
          <w14:ligatures w14:val="none"/>
        </w:rPr>
        <w:t>.</w:t>
      </w:r>
      <w:r w:rsidRPr="00BC6C33">
        <w:rPr>
          <w:rFonts w:eastAsia="Times New Roman" w:cs="Times New Roman"/>
          <w:kern w:val="0"/>
          <w:sz w:val="28"/>
          <w:szCs w:val="28"/>
          <w14:ligatures w14:val="none"/>
        </w:rPr>
        <w:t xml:space="preserve"> </w:t>
      </w:r>
    </w:p>
    <w:p w14:paraId="78E8BD96" w14:textId="0CEB0126" w:rsidR="00D86E46" w:rsidRPr="00863570" w:rsidRDefault="0002720B" w:rsidP="00D86E46">
      <w:pPr>
        <w:spacing w:after="120" w:line="240" w:lineRule="auto"/>
        <w:ind w:firstLine="720"/>
        <w:outlineLvl w:val="3"/>
        <w:rPr>
          <w:rFonts w:eastAsia="Times New Roman" w:cs="Times New Roman"/>
          <w:b/>
          <w:bCs/>
          <w:kern w:val="0"/>
          <w:sz w:val="28"/>
          <w:szCs w:val="28"/>
          <w14:ligatures w14:val="none"/>
        </w:rPr>
      </w:pPr>
      <w:r w:rsidRPr="00863570">
        <w:rPr>
          <w:rFonts w:eastAsia="Times New Roman" w:cs="Times New Roman"/>
          <w:b/>
          <w:bCs/>
          <w:kern w:val="0"/>
          <w:sz w:val="28"/>
          <w:szCs w:val="28"/>
          <w14:ligatures w14:val="none"/>
        </w:rPr>
        <w:t>d</w:t>
      </w:r>
      <w:r w:rsidR="00BC6C33" w:rsidRPr="00BC6C33">
        <w:rPr>
          <w:rFonts w:eastAsia="Times New Roman" w:cs="Times New Roman"/>
          <w:b/>
          <w:bCs/>
          <w:kern w:val="0"/>
          <w:sz w:val="28"/>
          <w:szCs w:val="28"/>
          <w14:ligatures w14:val="none"/>
        </w:rPr>
        <w:t>) Chưa cập nhật nguyên tắc pháp lý mới</w:t>
      </w:r>
    </w:p>
    <w:p w14:paraId="7AD69649" w14:textId="2AEB900F" w:rsidR="00BC6C33" w:rsidRDefault="00BC6C33" w:rsidP="00D86E46">
      <w:pPr>
        <w:spacing w:after="120" w:line="240" w:lineRule="auto"/>
        <w:ind w:firstLine="720"/>
        <w:outlineLvl w:val="3"/>
        <w:rPr>
          <w:rFonts w:eastAsia="Times New Roman" w:cs="Times New Roman"/>
          <w:kern w:val="0"/>
          <w:sz w:val="28"/>
          <w:szCs w:val="28"/>
          <w14:ligatures w14:val="none"/>
        </w:rPr>
      </w:pPr>
      <w:r w:rsidRPr="00BC6C33">
        <w:rPr>
          <w:rFonts w:eastAsia="Times New Roman" w:cs="Times New Roman"/>
          <w:kern w:val="0"/>
          <w:sz w:val="28"/>
          <w:szCs w:val="28"/>
          <w14:ligatures w14:val="none"/>
        </w:rPr>
        <w:t>Chưa thể hiện nguyên tắc tại Khoản 1, 3 Điều 2 Thông tư 38</w:t>
      </w:r>
      <w:r w:rsidR="0002720B" w:rsidRPr="00863570">
        <w:rPr>
          <w:rFonts w:eastAsia="Times New Roman" w:cs="Times New Roman"/>
          <w:kern w:val="0"/>
          <w:sz w:val="28"/>
          <w:szCs w:val="28"/>
          <w14:ligatures w14:val="none"/>
        </w:rPr>
        <w:t>/2025/TT-BKHCN</w:t>
      </w:r>
      <w:r w:rsidRPr="00BC6C33">
        <w:rPr>
          <w:rFonts w:eastAsia="Times New Roman" w:cs="Times New Roman"/>
          <w:kern w:val="0"/>
          <w:sz w:val="28"/>
          <w:szCs w:val="28"/>
          <w14:ligatures w14:val="none"/>
        </w:rPr>
        <w:t>:</w:t>
      </w:r>
      <w:r w:rsidR="0002720B" w:rsidRPr="00863570">
        <w:rPr>
          <w:rFonts w:eastAsia="Times New Roman" w:cs="Times New Roman"/>
          <w:kern w:val="0"/>
          <w:sz w:val="28"/>
          <w:szCs w:val="28"/>
          <w14:ligatures w14:val="none"/>
        </w:rPr>
        <w:t xml:space="preserve"> </w:t>
      </w:r>
      <w:r w:rsidRPr="00BC6C33">
        <w:rPr>
          <w:rFonts w:eastAsia="Times New Roman" w:cs="Times New Roman"/>
          <w:kern w:val="0"/>
          <w:sz w:val="28"/>
          <w:szCs w:val="28"/>
          <w14:ligatures w14:val="none"/>
        </w:rPr>
        <w:t>Định mức tối đa – địa phương quyết định cụ thể</w:t>
      </w:r>
      <w:r w:rsidR="00564AF0" w:rsidRPr="00863570">
        <w:rPr>
          <w:rFonts w:eastAsia="Times New Roman" w:cs="Times New Roman"/>
          <w:kern w:val="0"/>
          <w:sz w:val="28"/>
          <w:szCs w:val="28"/>
          <w14:ligatures w14:val="none"/>
        </w:rPr>
        <w:t>.</w:t>
      </w:r>
      <w:r w:rsidRPr="00BC6C33">
        <w:rPr>
          <w:rFonts w:eastAsia="Times New Roman" w:cs="Times New Roman"/>
          <w:kern w:val="0"/>
          <w:sz w:val="28"/>
          <w:szCs w:val="28"/>
          <w14:ligatures w14:val="none"/>
        </w:rPr>
        <w:t xml:space="preserve"> </w:t>
      </w:r>
    </w:p>
    <w:p w14:paraId="59DBD408" w14:textId="77777777" w:rsidR="00564AF0" w:rsidRPr="00863570" w:rsidRDefault="00BC6C33" w:rsidP="00564AF0">
      <w:pPr>
        <w:spacing w:after="120" w:line="240" w:lineRule="auto"/>
        <w:ind w:firstLine="720"/>
        <w:outlineLvl w:val="2"/>
        <w:rPr>
          <w:rFonts w:eastAsia="Times New Roman" w:cs="Times New Roman"/>
          <w:b/>
          <w:bCs/>
          <w:kern w:val="0"/>
          <w:sz w:val="28"/>
          <w:szCs w:val="28"/>
          <w14:ligatures w14:val="none"/>
        </w:rPr>
      </w:pPr>
      <w:r w:rsidRPr="00BC6C33">
        <w:rPr>
          <w:rFonts w:eastAsia="Times New Roman" w:cs="Times New Roman"/>
          <w:b/>
          <w:bCs/>
          <w:kern w:val="0"/>
          <w:sz w:val="28"/>
          <w:szCs w:val="28"/>
          <w14:ligatures w14:val="none"/>
        </w:rPr>
        <w:t>5. Nguyên nhân</w:t>
      </w:r>
    </w:p>
    <w:p w14:paraId="3FE3A859" w14:textId="239D4403" w:rsidR="00BC6C33" w:rsidRPr="00BC6C33" w:rsidRDefault="00BC6C33" w:rsidP="00564AF0">
      <w:pPr>
        <w:spacing w:after="120" w:line="240" w:lineRule="auto"/>
        <w:ind w:firstLine="720"/>
        <w:outlineLvl w:val="2"/>
        <w:rPr>
          <w:rFonts w:eastAsia="Times New Roman" w:cs="Times New Roman"/>
          <w:b/>
          <w:bCs/>
          <w:kern w:val="0"/>
          <w:sz w:val="28"/>
          <w:szCs w:val="28"/>
          <w14:ligatures w14:val="none"/>
        </w:rPr>
      </w:pPr>
      <w:r w:rsidRPr="00BC6C33">
        <w:rPr>
          <w:rFonts w:eastAsia="Times New Roman" w:cs="Times New Roman"/>
          <w:kern w:val="0"/>
          <w:sz w:val="28"/>
          <w:szCs w:val="28"/>
          <w14:ligatures w14:val="none"/>
        </w:rPr>
        <w:lastRenderedPageBreak/>
        <w:t>Nghị quyết 22</w:t>
      </w:r>
      <w:r w:rsidR="00564AF0" w:rsidRPr="00863570">
        <w:rPr>
          <w:rFonts w:eastAsia="Times New Roman" w:cs="Times New Roman"/>
          <w:kern w:val="0"/>
          <w:sz w:val="28"/>
          <w:szCs w:val="28"/>
          <w14:ligatures w14:val="none"/>
        </w:rPr>
        <w:t xml:space="preserve"> </w:t>
      </w:r>
      <w:r w:rsidR="00564AF0" w:rsidRPr="00BC6C33">
        <w:rPr>
          <w:rFonts w:eastAsia="Times New Roman" w:cs="Times New Roman"/>
          <w:kern w:val="0"/>
          <w:sz w:val="28"/>
          <w:szCs w:val="28"/>
          <w14:ligatures w14:val="none"/>
        </w:rPr>
        <w:t>quyết 22</w:t>
      </w:r>
      <w:r w:rsidR="00564AF0" w:rsidRPr="00863570">
        <w:rPr>
          <w:rFonts w:eastAsia="Times New Roman" w:cs="Times New Roman"/>
          <w:kern w:val="0"/>
          <w:sz w:val="28"/>
          <w:szCs w:val="28"/>
          <w14:ligatures w14:val="none"/>
        </w:rPr>
        <w:t>/2023/NQ-HĐND</w:t>
      </w:r>
      <w:r w:rsidRPr="00BC6C33">
        <w:rPr>
          <w:rFonts w:eastAsia="Times New Roman" w:cs="Times New Roman"/>
          <w:kern w:val="0"/>
          <w:sz w:val="28"/>
          <w:szCs w:val="28"/>
          <w14:ligatures w14:val="none"/>
        </w:rPr>
        <w:t xml:space="preserve"> được xây dựng theo hệ thống pháp luật trước năm 2025</w:t>
      </w:r>
      <w:r w:rsidR="00564AF0" w:rsidRPr="00863570">
        <w:rPr>
          <w:rFonts w:eastAsia="Times New Roman" w:cs="Times New Roman"/>
          <w:kern w:val="0"/>
          <w:sz w:val="28"/>
          <w:szCs w:val="28"/>
          <w14:ligatures w14:val="none"/>
        </w:rPr>
        <w:t>, c</w:t>
      </w:r>
      <w:r w:rsidRPr="00BC6C33">
        <w:rPr>
          <w:rFonts w:eastAsia="Times New Roman" w:cs="Times New Roman"/>
          <w:kern w:val="0"/>
          <w:sz w:val="28"/>
          <w:szCs w:val="28"/>
          <w14:ligatures w14:val="none"/>
        </w:rPr>
        <w:t>ác quy định mới của Trung ương thay đổi nhanh</w:t>
      </w:r>
      <w:r w:rsidR="00564AF0" w:rsidRPr="00863570">
        <w:rPr>
          <w:rFonts w:eastAsia="Times New Roman" w:cs="Times New Roman"/>
          <w:kern w:val="0"/>
          <w:sz w:val="28"/>
          <w:szCs w:val="28"/>
          <w14:ligatures w14:val="none"/>
        </w:rPr>
        <w:t xml:space="preserve">. </w:t>
      </w:r>
      <w:r w:rsidRPr="00BC6C33">
        <w:rPr>
          <w:rFonts w:eastAsia="Times New Roman" w:cs="Times New Roman"/>
          <w:kern w:val="0"/>
          <w:sz w:val="28"/>
          <w:szCs w:val="28"/>
          <w14:ligatures w14:val="none"/>
        </w:rPr>
        <w:t xml:space="preserve">Thực tiễn phát sinh nhiều nội dung mới (đổi mới sáng tạo, chuyển đổi số). </w:t>
      </w:r>
    </w:p>
    <w:p w14:paraId="2DB81621" w14:textId="77777777" w:rsidR="00863570" w:rsidRDefault="00863570" w:rsidP="00D86E46">
      <w:pPr>
        <w:spacing w:after="120" w:line="240" w:lineRule="auto"/>
        <w:ind w:firstLine="720"/>
        <w:outlineLvl w:val="1"/>
        <w:rPr>
          <w:rFonts w:eastAsia="Times New Roman" w:cs="Times New Roman"/>
          <w:b/>
          <w:bCs/>
          <w:kern w:val="0"/>
          <w:sz w:val="28"/>
          <w:szCs w:val="28"/>
          <w14:ligatures w14:val="none"/>
        </w:rPr>
      </w:pPr>
    </w:p>
    <w:p w14:paraId="47D55201" w14:textId="77777777" w:rsidR="00863570" w:rsidRDefault="00863570" w:rsidP="00D86E46">
      <w:pPr>
        <w:spacing w:after="120" w:line="240" w:lineRule="auto"/>
        <w:ind w:firstLine="720"/>
        <w:outlineLvl w:val="1"/>
        <w:rPr>
          <w:rFonts w:eastAsia="Times New Roman" w:cs="Times New Roman"/>
          <w:b/>
          <w:bCs/>
          <w:kern w:val="0"/>
          <w:sz w:val="28"/>
          <w:szCs w:val="28"/>
          <w14:ligatures w14:val="none"/>
        </w:rPr>
      </w:pPr>
    </w:p>
    <w:p w14:paraId="6F703794" w14:textId="77777777" w:rsidR="00863570" w:rsidRDefault="00863570" w:rsidP="00D86E46">
      <w:pPr>
        <w:spacing w:after="120" w:line="240" w:lineRule="auto"/>
        <w:ind w:firstLine="720"/>
        <w:outlineLvl w:val="1"/>
        <w:rPr>
          <w:rFonts w:eastAsia="Times New Roman" w:cs="Times New Roman"/>
          <w:b/>
          <w:bCs/>
          <w:kern w:val="0"/>
          <w:sz w:val="28"/>
          <w:szCs w:val="28"/>
          <w14:ligatures w14:val="none"/>
        </w:rPr>
      </w:pPr>
    </w:p>
    <w:p w14:paraId="69C8D550" w14:textId="5DB7CE3F" w:rsidR="00BC6C33" w:rsidRPr="00BC6C33" w:rsidRDefault="00BC6C33" w:rsidP="00D86E46">
      <w:pPr>
        <w:spacing w:after="120" w:line="240" w:lineRule="auto"/>
        <w:ind w:firstLine="720"/>
        <w:outlineLvl w:val="1"/>
        <w:rPr>
          <w:rFonts w:eastAsia="Times New Roman" w:cs="Times New Roman"/>
          <w:b/>
          <w:bCs/>
          <w:kern w:val="0"/>
          <w:sz w:val="28"/>
          <w:szCs w:val="28"/>
          <w14:ligatures w14:val="none"/>
        </w:rPr>
      </w:pPr>
      <w:r w:rsidRPr="00BC6C33">
        <w:rPr>
          <w:rFonts w:eastAsia="Times New Roman" w:cs="Times New Roman"/>
          <w:b/>
          <w:bCs/>
          <w:kern w:val="0"/>
          <w:sz w:val="28"/>
          <w:szCs w:val="28"/>
          <w14:ligatures w14:val="none"/>
        </w:rPr>
        <w:t>III. ĐÁNH GIÁ TÀI CHÍNH VÀ HIỆU QUẢ CHÍNH SÁCH</w:t>
      </w:r>
    </w:p>
    <w:p w14:paraId="112FD0E4" w14:textId="61B2C0D0" w:rsidR="00E229D8" w:rsidRPr="00863570" w:rsidRDefault="00BC6C33" w:rsidP="00E229D8">
      <w:pPr>
        <w:pStyle w:val="ListParagraph"/>
        <w:numPr>
          <w:ilvl w:val="0"/>
          <w:numId w:val="25"/>
        </w:numPr>
        <w:spacing w:after="120" w:line="240" w:lineRule="auto"/>
        <w:outlineLvl w:val="2"/>
        <w:rPr>
          <w:rFonts w:eastAsia="Times New Roman" w:cs="Times New Roman"/>
          <w:b/>
          <w:bCs/>
          <w:kern w:val="0"/>
          <w:sz w:val="28"/>
          <w:szCs w:val="28"/>
          <w14:ligatures w14:val="none"/>
        </w:rPr>
      </w:pPr>
      <w:r w:rsidRPr="00863570">
        <w:rPr>
          <w:rFonts w:eastAsia="Times New Roman" w:cs="Times New Roman"/>
          <w:b/>
          <w:bCs/>
          <w:kern w:val="0"/>
          <w:sz w:val="28"/>
          <w:szCs w:val="28"/>
          <w14:ligatures w14:val="none"/>
        </w:rPr>
        <w:t xml:space="preserve">Về </w:t>
      </w:r>
      <w:r w:rsidR="00E229D8" w:rsidRPr="00863570">
        <w:rPr>
          <w:rFonts w:eastAsia="Times New Roman" w:cs="Times New Roman"/>
          <w:b/>
          <w:bCs/>
          <w:kern w:val="0"/>
          <w:sz w:val="28"/>
          <w:szCs w:val="28"/>
          <w14:ligatures w14:val="none"/>
        </w:rPr>
        <w:t xml:space="preserve">hiệu quả </w:t>
      </w:r>
      <w:r w:rsidRPr="00863570">
        <w:rPr>
          <w:rFonts w:eastAsia="Times New Roman" w:cs="Times New Roman"/>
          <w:b/>
          <w:bCs/>
          <w:kern w:val="0"/>
          <w:sz w:val="28"/>
          <w:szCs w:val="28"/>
          <w14:ligatures w14:val="none"/>
        </w:rPr>
        <w:t>tài chính</w:t>
      </w:r>
    </w:p>
    <w:p w14:paraId="37BC79E6" w14:textId="06DDC570" w:rsidR="00BC6C33" w:rsidRPr="00863570" w:rsidRDefault="00BC6C33" w:rsidP="00E229D8">
      <w:pPr>
        <w:spacing w:after="120" w:line="240" w:lineRule="auto"/>
        <w:ind w:firstLine="720"/>
        <w:outlineLvl w:val="2"/>
        <w:rPr>
          <w:rFonts w:eastAsia="Times New Roman" w:cs="Times New Roman"/>
          <w:b/>
          <w:bCs/>
          <w:kern w:val="0"/>
          <w:sz w:val="28"/>
          <w:szCs w:val="28"/>
          <w14:ligatures w14:val="none"/>
        </w:rPr>
      </w:pPr>
      <w:r w:rsidRPr="00863570">
        <w:rPr>
          <w:rFonts w:eastAsia="Times New Roman" w:cs="Times New Roman"/>
          <w:kern w:val="0"/>
          <w:sz w:val="28"/>
          <w:szCs w:val="28"/>
          <w14:ligatures w14:val="none"/>
        </w:rPr>
        <w:t>Tổng kinh phí 2</w:t>
      </w:r>
      <w:r w:rsidR="00E229D8" w:rsidRPr="00863570">
        <w:rPr>
          <w:rFonts w:eastAsia="Times New Roman" w:cs="Times New Roman"/>
          <w:kern w:val="0"/>
          <w:sz w:val="28"/>
          <w:szCs w:val="28"/>
          <w14:ligatures w14:val="none"/>
        </w:rPr>
        <w:t>7</w:t>
      </w:r>
      <w:r w:rsidRPr="00863570">
        <w:rPr>
          <w:rFonts w:eastAsia="Times New Roman" w:cs="Times New Roman"/>
          <w:kern w:val="0"/>
          <w:sz w:val="28"/>
          <w:szCs w:val="28"/>
          <w14:ligatures w14:val="none"/>
        </w:rPr>
        <w:t xml:space="preserve"> nhiệm vụ: 30</w:t>
      </w:r>
      <w:r w:rsidR="00E229D8" w:rsidRPr="00863570">
        <w:rPr>
          <w:rFonts w:eastAsia="Times New Roman" w:cs="Times New Roman"/>
          <w:kern w:val="0"/>
          <w:sz w:val="28"/>
          <w:szCs w:val="28"/>
          <w14:ligatures w14:val="none"/>
        </w:rPr>
        <w:t>,</w:t>
      </w:r>
      <w:r w:rsidRPr="00863570">
        <w:rPr>
          <w:rFonts w:eastAsia="Times New Roman" w:cs="Times New Roman"/>
          <w:kern w:val="0"/>
          <w:sz w:val="28"/>
          <w:szCs w:val="28"/>
          <w14:ligatures w14:val="none"/>
        </w:rPr>
        <w:t>3</w:t>
      </w:r>
      <w:r w:rsidR="009E2826">
        <w:rPr>
          <w:rFonts w:eastAsia="Times New Roman" w:cs="Times New Roman"/>
          <w:kern w:val="0"/>
          <w:sz w:val="28"/>
          <w:szCs w:val="28"/>
          <w14:ligatures w14:val="none"/>
        </w:rPr>
        <w:t xml:space="preserve"> </w:t>
      </w:r>
      <w:r w:rsidRPr="00863570">
        <w:rPr>
          <w:rFonts w:eastAsia="Times New Roman" w:cs="Times New Roman"/>
          <w:kern w:val="0"/>
          <w:sz w:val="28"/>
          <w:szCs w:val="28"/>
          <w14:ligatures w14:val="none"/>
        </w:rPr>
        <w:t>tỷ đồng</w:t>
      </w:r>
      <w:r w:rsidR="00E229D8" w:rsidRPr="00863570">
        <w:rPr>
          <w:rFonts w:eastAsia="Times New Roman" w:cs="Times New Roman"/>
          <w:kern w:val="0"/>
          <w:sz w:val="28"/>
          <w:szCs w:val="28"/>
          <w14:ligatures w14:val="none"/>
        </w:rPr>
        <w:t xml:space="preserve">. </w:t>
      </w:r>
      <w:r w:rsidRPr="00863570">
        <w:rPr>
          <w:rFonts w:eastAsia="Times New Roman" w:cs="Times New Roman"/>
          <w:kern w:val="0"/>
          <w:sz w:val="28"/>
          <w:szCs w:val="28"/>
          <w14:ligatures w14:val="none"/>
        </w:rPr>
        <w:t>Phân bổ</w:t>
      </w:r>
      <w:r w:rsidR="00E229D8" w:rsidRPr="00863570">
        <w:rPr>
          <w:rFonts w:eastAsia="Times New Roman" w:cs="Times New Roman"/>
          <w:kern w:val="0"/>
          <w:sz w:val="28"/>
          <w:szCs w:val="28"/>
          <w14:ligatures w14:val="none"/>
        </w:rPr>
        <w:t xml:space="preserve"> n</w:t>
      </w:r>
      <w:r w:rsidRPr="00863570">
        <w:rPr>
          <w:rFonts w:eastAsia="Times New Roman" w:cs="Times New Roman"/>
          <w:kern w:val="0"/>
          <w:sz w:val="28"/>
          <w:szCs w:val="28"/>
          <w14:ligatures w14:val="none"/>
        </w:rPr>
        <w:t>gân sách nhà nước chiếm tỷ trọng chủ yếu;</w:t>
      </w:r>
      <w:r w:rsidR="00E229D8" w:rsidRPr="00863570">
        <w:rPr>
          <w:rFonts w:eastAsia="Times New Roman" w:cs="Times New Roman"/>
          <w:kern w:val="0"/>
          <w:sz w:val="28"/>
          <w:szCs w:val="28"/>
          <w14:ligatures w14:val="none"/>
        </w:rPr>
        <w:t xml:space="preserve"> </w:t>
      </w:r>
      <w:r w:rsidRPr="00863570">
        <w:rPr>
          <w:rFonts w:eastAsia="Times New Roman" w:cs="Times New Roman"/>
          <w:kern w:val="0"/>
          <w:sz w:val="28"/>
          <w:szCs w:val="28"/>
          <w14:ligatures w14:val="none"/>
        </w:rPr>
        <w:t>Phù hợp quy mô địa phương; Không phát sinh thất thoát lớn; Tuy</w:t>
      </w:r>
      <w:r w:rsidR="00BB10F9" w:rsidRPr="00863570">
        <w:rPr>
          <w:rFonts w:eastAsia="Times New Roman" w:cs="Times New Roman"/>
          <w:kern w:val="0"/>
          <w:sz w:val="28"/>
          <w:szCs w:val="28"/>
          <w14:ligatures w14:val="none"/>
        </w:rPr>
        <w:t xml:space="preserve"> </w:t>
      </w:r>
      <w:r w:rsidRPr="00863570">
        <w:rPr>
          <w:rFonts w:eastAsia="Times New Roman" w:cs="Times New Roman"/>
          <w:kern w:val="0"/>
          <w:sz w:val="28"/>
          <w:szCs w:val="28"/>
          <w14:ligatures w14:val="none"/>
        </w:rPr>
        <w:t xml:space="preserve">nhiên hiệu quả chưa đồng đều. </w:t>
      </w:r>
    </w:p>
    <w:p w14:paraId="2FAB2D7D" w14:textId="77777777" w:rsidR="00BC6C33" w:rsidRPr="00BC6C33" w:rsidRDefault="00BC6C33" w:rsidP="00BB10F9">
      <w:pPr>
        <w:spacing w:after="120" w:line="240" w:lineRule="auto"/>
        <w:ind w:firstLine="720"/>
        <w:outlineLvl w:val="2"/>
        <w:rPr>
          <w:rFonts w:eastAsia="Times New Roman" w:cs="Times New Roman"/>
          <w:b/>
          <w:bCs/>
          <w:kern w:val="0"/>
          <w:sz w:val="28"/>
          <w:szCs w:val="28"/>
          <w14:ligatures w14:val="none"/>
        </w:rPr>
      </w:pPr>
      <w:r w:rsidRPr="00BC6C33">
        <w:rPr>
          <w:rFonts w:eastAsia="Times New Roman" w:cs="Times New Roman"/>
          <w:b/>
          <w:bCs/>
          <w:kern w:val="0"/>
          <w:sz w:val="28"/>
          <w:szCs w:val="28"/>
          <w14:ligatures w14:val="none"/>
        </w:rPr>
        <w:t>2. Về hiệu quả chính sách</w:t>
      </w:r>
    </w:p>
    <w:p w14:paraId="1BB20BD7" w14:textId="2AD2575F" w:rsidR="00BC6C33" w:rsidRPr="00BC6C33" w:rsidRDefault="00BC6C33" w:rsidP="00E229D8">
      <w:pPr>
        <w:spacing w:after="120" w:line="240" w:lineRule="auto"/>
        <w:ind w:firstLine="720"/>
        <w:rPr>
          <w:rFonts w:eastAsia="Times New Roman" w:cs="Times New Roman"/>
          <w:kern w:val="0"/>
          <w:sz w:val="28"/>
          <w:szCs w:val="28"/>
          <w14:ligatures w14:val="none"/>
        </w:rPr>
      </w:pPr>
      <w:r w:rsidRPr="00BC6C33">
        <w:rPr>
          <w:rFonts w:eastAsia="Times New Roman" w:cs="Times New Roman"/>
          <w:kern w:val="0"/>
          <w:sz w:val="28"/>
          <w:szCs w:val="28"/>
          <w14:ligatures w14:val="none"/>
        </w:rPr>
        <w:t xml:space="preserve">Nghị quyết </w:t>
      </w:r>
      <w:r w:rsidR="00E229D8" w:rsidRPr="00BC6C33">
        <w:rPr>
          <w:rFonts w:eastAsia="Times New Roman" w:cs="Times New Roman"/>
          <w:kern w:val="0"/>
          <w:sz w:val="28"/>
          <w:szCs w:val="28"/>
          <w14:ligatures w14:val="none"/>
        </w:rPr>
        <w:t>22</w:t>
      </w:r>
      <w:r w:rsidR="00E229D8" w:rsidRPr="00863570">
        <w:rPr>
          <w:rFonts w:eastAsia="Times New Roman" w:cs="Times New Roman"/>
          <w:kern w:val="0"/>
          <w:sz w:val="28"/>
          <w:szCs w:val="28"/>
          <w14:ligatures w14:val="none"/>
        </w:rPr>
        <w:t>/2023/NQ-HĐND</w:t>
      </w:r>
      <w:r w:rsidR="00E229D8" w:rsidRPr="00BC6C33">
        <w:rPr>
          <w:rFonts w:eastAsia="Times New Roman" w:cs="Times New Roman"/>
          <w:kern w:val="0"/>
          <w:sz w:val="28"/>
          <w:szCs w:val="28"/>
          <w14:ligatures w14:val="none"/>
        </w:rPr>
        <w:t xml:space="preserve"> </w:t>
      </w:r>
      <w:r w:rsidR="00E229D8" w:rsidRPr="00863570">
        <w:rPr>
          <w:rFonts w:eastAsia="Times New Roman" w:cs="Times New Roman"/>
          <w:kern w:val="0"/>
          <w:sz w:val="28"/>
          <w:szCs w:val="28"/>
          <w14:ligatures w14:val="none"/>
        </w:rPr>
        <w:t>đ</w:t>
      </w:r>
      <w:r w:rsidRPr="00863570">
        <w:rPr>
          <w:rFonts w:eastAsia="Times New Roman" w:cs="Times New Roman"/>
          <w:kern w:val="0"/>
          <w:sz w:val="28"/>
          <w:szCs w:val="28"/>
          <w14:ligatures w14:val="none"/>
        </w:rPr>
        <w:t>ã tạo nền tảng pháp lý ổn định</w:t>
      </w:r>
      <w:r w:rsidR="00E229D8" w:rsidRPr="00863570">
        <w:rPr>
          <w:rFonts w:eastAsia="Times New Roman" w:cs="Times New Roman"/>
          <w:kern w:val="0"/>
          <w:sz w:val="28"/>
          <w:szCs w:val="28"/>
          <w14:ligatures w14:val="none"/>
        </w:rPr>
        <w:t>, b</w:t>
      </w:r>
      <w:r w:rsidRPr="00863570">
        <w:rPr>
          <w:rFonts w:eastAsia="Times New Roman" w:cs="Times New Roman"/>
          <w:kern w:val="0"/>
          <w:sz w:val="28"/>
          <w:szCs w:val="28"/>
          <w14:ligatures w14:val="none"/>
        </w:rPr>
        <w:t>ảo đảm triển khai nhiệm vụ khoa học liên tục</w:t>
      </w:r>
      <w:r w:rsidR="00E229D8" w:rsidRPr="00863570">
        <w:rPr>
          <w:rFonts w:eastAsia="Times New Roman" w:cs="Times New Roman"/>
          <w:kern w:val="0"/>
          <w:sz w:val="28"/>
          <w:szCs w:val="28"/>
          <w14:ligatures w14:val="none"/>
        </w:rPr>
        <w:t xml:space="preserve">. </w:t>
      </w:r>
      <w:r w:rsidRPr="00863570">
        <w:rPr>
          <w:rFonts w:eastAsia="Times New Roman" w:cs="Times New Roman"/>
          <w:kern w:val="0"/>
          <w:sz w:val="28"/>
          <w:szCs w:val="28"/>
          <w14:ligatures w14:val="none"/>
        </w:rPr>
        <w:t>Tuy nhiên</w:t>
      </w:r>
      <w:r w:rsidR="00E229D8" w:rsidRPr="00863570">
        <w:rPr>
          <w:rFonts w:eastAsia="Times New Roman" w:cs="Times New Roman"/>
          <w:kern w:val="0"/>
          <w:sz w:val="28"/>
          <w:szCs w:val="28"/>
          <w14:ligatures w14:val="none"/>
        </w:rPr>
        <w:t xml:space="preserve"> c</w:t>
      </w:r>
      <w:r w:rsidRPr="00BC6C33">
        <w:rPr>
          <w:rFonts w:eastAsia="Times New Roman" w:cs="Times New Roman"/>
          <w:kern w:val="0"/>
          <w:sz w:val="28"/>
          <w:szCs w:val="28"/>
          <w14:ligatures w14:val="none"/>
        </w:rPr>
        <w:t>hưa tạo đột phá</w:t>
      </w:r>
      <w:r w:rsidR="00E229D8" w:rsidRPr="00863570">
        <w:rPr>
          <w:rFonts w:eastAsia="Times New Roman" w:cs="Times New Roman"/>
          <w:kern w:val="0"/>
          <w:sz w:val="28"/>
          <w:szCs w:val="28"/>
          <w14:ligatures w14:val="none"/>
        </w:rPr>
        <w:t>, c</w:t>
      </w:r>
      <w:r w:rsidRPr="00BC6C33">
        <w:rPr>
          <w:rFonts w:eastAsia="Times New Roman" w:cs="Times New Roman"/>
          <w:kern w:val="0"/>
          <w:sz w:val="28"/>
          <w:szCs w:val="28"/>
          <w14:ligatures w14:val="none"/>
        </w:rPr>
        <w:t>hưa đủ hấp dẫn để thu hút chuyên gia</w:t>
      </w:r>
      <w:r w:rsidR="00821171" w:rsidRPr="00863570">
        <w:rPr>
          <w:rFonts w:eastAsia="Times New Roman" w:cs="Times New Roman"/>
          <w:kern w:val="0"/>
          <w:sz w:val="28"/>
          <w:szCs w:val="28"/>
          <w14:ligatures w14:val="none"/>
        </w:rPr>
        <w:t>, c</w:t>
      </w:r>
      <w:r w:rsidRPr="00BC6C33">
        <w:rPr>
          <w:rFonts w:eastAsia="Times New Roman" w:cs="Times New Roman"/>
          <w:kern w:val="0"/>
          <w:sz w:val="28"/>
          <w:szCs w:val="28"/>
          <w14:ligatures w14:val="none"/>
        </w:rPr>
        <w:t xml:space="preserve">hưa theo kịp cơ chế mới. </w:t>
      </w:r>
    </w:p>
    <w:p w14:paraId="0FDAB2C8" w14:textId="77777777" w:rsidR="00BC6C33" w:rsidRPr="00BC6C33" w:rsidRDefault="00BC6C33" w:rsidP="00BB10F9">
      <w:pPr>
        <w:spacing w:after="120" w:line="240" w:lineRule="auto"/>
        <w:ind w:firstLine="720"/>
        <w:outlineLvl w:val="1"/>
        <w:rPr>
          <w:rFonts w:eastAsia="Times New Roman" w:cs="Times New Roman"/>
          <w:b/>
          <w:bCs/>
          <w:kern w:val="0"/>
          <w:sz w:val="28"/>
          <w:szCs w:val="28"/>
          <w14:ligatures w14:val="none"/>
        </w:rPr>
      </w:pPr>
      <w:r w:rsidRPr="00BC6C33">
        <w:rPr>
          <w:rFonts w:eastAsia="Times New Roman" w:cs="Times New Roman"/>
          <w:b/>
          <w:bCs/>
          <w:kern w:val="0"/>
          <w:sz w:val="28"/>
          <w:szCs w:val="28"/>
          <w14:ligatures w14:val="none"/>
        </w:rPr>
        <w:t>IV. ĐỀ XUẤT, KIẾN NGHỊ</w:t>
      </w:r>
    </w:p>
    <w:p w14:paraId="54095408" w14:textId="77777777" w:rsidR="00BC6C33" w:rsidRPr="00BC6C33" w:rsidRDefault="00BC6C33" w:rsidP="00BB10F9">
      <w:pPr>
        <w:spacing w:after="120" w:line="240" w:lineRule="auto"/>
        <w:ind w:firstLine="720"/>
        <w:outlineLvl w:val="2"/>
        <w:rPr>
          <w:rFonts w:eastAsia="Times New Roman" w:cs="Times New Roman"/>
          <w:b/>
          <w:bCs/>
          <w:kern w:val="0"/>
          <w:sz w:val="28"/>
          <w:szCs w:val="28"/>
          <w14:ligatures w14:val="none"/>
        </w:rPr>
      </w:pPr>
      <w:r w:rsidRPr="00BC6C33">
        <w:rPr>
          <w:rFonts w:eastAsia="Times New Roman" w:cs="Times New Roman"/>
          <w:b/>
          <w:bCs/>
          <w:kern w:val="0"/>
          <w:sz w:val="28"/>
          <w:szCs w:val="28"/>
          <w14:ligatures w14:val="none"/>
        </w:rPr>
        <w:t>1. Cơ sở đề xuất ban hành Nghị quyết mới</w:t>
      </w:r>
    </w:p>
    <w:p w14:paraId="33A76D0D" w14:textId="77777777" w:rsidR="00FA5F1E" w:rsidRDefault="00FA5F1E" w:rsidP="00FA5F1E">
      <w:pPr>
        <w:spacing w:before="100" w:beforeAutospacing="1" w:after="100" w:afterAutospacing="1" w:line="240" w:lineRule="auto"/>
        <w:ind w:firstLine="720"/>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FA5F1E">
        <w:rPr>
          <w:rFonts w:eastAsia="Times New Roman" w:cs="Times New Roman"/>
          <w:kern w:val="0"/>
          <w:sz w:val="28"/>
          <w:szCs w:val="28"/>
          <w14:ligatures w14:val="none"/>
        </w:rPr>
        <w:t xml:space="preserve">Căn cứ Luật Khoa học, Công nghệ và Đổi mới sáng tạo năm 2025; Luật Ngân sách nhà nước năm 2025 và các văn bản hướng dẫn thi hành, trong đó giao Hội đồng nhân dân cấp tỉnh quyết định mức chi cụ thể phù hợp với điều kiện thực tế của địa phương; </w:t>
      </w:r>
    </w:p>
    <w:p w14:paraId="2C98794A" w14:textId="77777777" w:rsidR="00FA5F1E" w:rsidRDefault="00FA5F1E" w:rsidP="00FA5F1E">
      <w:pPr>
        <w:spacing w:before="100" w:beforeAutospacing="1" w:after="100" w:afterAutospacing="1" w:line="240" w:lineRule="auto"/>
        <w:ind w:firstLine="720"/>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FA5F1E">
        <w:rPr>
          <w:rFonts w:eastAsia="Times New Roman" w:cs="Times New Roman"/>
          <w:kern w:val="0"/>
          <w:sz w:val="28"/>
          <w:szCs w:val="28"/>
          <w14:ligatures w14:val="none"/>
        </w:rPr>
        <w:t xml:space="preserve">Căn cứ Khoản 3 Điều 2 Thông tư 38/2025/TT-BKHCN: giao địa phương quy định mức chi cụ thể; </w:t>
      </w:r>
    </w:p>
    <w:p w14:paraId="3272E877" w14:textId="77777777" w:rsidR="00FA5F1E" w:rsidRDefault="00FA5F1E" w:rsidP="00FA5F1E">
      <w:pPr>
        <w:spacing w:before="100" w:beforeAutospacing="1" w:after="100" w:afterAutospacing="1" w:line="240" w:lineRule="auto"/>
        <w:ind w:firstLine="720"/>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FA5F1E">
        <w:rPr>
          <w:rFonts w:eastAsia="Times New Roman" w:cs="Times New Roman"/>
          <w:kern w:val="0"/>
          <w:sz w:val="28"/>
          <w:szCs w:val="28"/>
          <w14:ligatures w14:val="none"/>
        </w:rPr>
        <w:t>Điều 13, Điều 17, Điều 18 Thông tư 39/2025/TT-BKHCN: quy định khung chi tối đa.</w:t>
      </w:r>
    </w:p>
    <w:p w14:paraId="7072A5EC" w14:textId="09B2A19D" w:rsidR="00FA5F1E" w:rsidRPr="00FA5F1E" w:rsidRDefault="00FA5F1E" w:rsidP="00FA5F1E">
      <w:pPr>
        <w:spacing w:before="100" w:beforeAutospacing="1" w:after="100" w:afterAutospacing="1" w:line="240" w:lineRule="auto"/>
        <w:ind w:firstLine="720"/>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t>Tỉnh cần ban hành Nghị quyết mới thay thế Nghị quyết số 22/2023/NQ-HĐND để cụ thể hóa mức chi, bảo đảm phù hợp thực tiễn và đúng quy định của pháp luật hiện hành.</w:t>
      </w:r>
    </w:p>
    <w:p w14:paraId="47C72DCE" w14:textId="189A3F14" w:rsidR="00821171" w:rsidRPr="00863570" w:rsidRDefault="00BC6C33" w:rsidP="00821171">
      <w:pPr>
        <w:pStyle w:val="ListParagraph"/>
        <w:numPr>
          <w:ilvl w:val="0"/>
          <w:numId w:val="25"/>
        </w:numPr>
        <w:spacing w:after="120" w:line="240" w:lineRule="auto"/>
        <w:outlineLvl w:val="2"/>
        <w:rPr>
          <w:rFonts w:eastAsia="Times New Roman" w:cs="Times New Roman"/>
          <w:b/>
          <w:bCs/>
          <w:kern w:val="0"/>
          <w:sz w:val="28"/>
          <w:szCs w:val="28"/>
          <w14:ligatures w14:val="none"/>
        </w:rPr>
      </w:pPr>
      <w:r w:rsidRPr="00863570">
        <w:rPr>
          <w:rFonts w:eastAsia="Times New Roman" w:cs="Times New Roman"/>
          <w:b/>
          <w:bCs/>
          <w:kern w:val="0"/>
          <w:sz w:val="28"/>
          <w:szCs w:val="28"/>
          <w14:ligatures w14:val="none"/>
        </w:rPr>
        <w:t>Định hướng xây dựng Nghị quyết mới</w:t>
      </w:r>
    </w:p>
    <w:p w14:paraId="693990B0" w14:textId="02506BCF" w:rsidR="008636C2" w:rsidRPr="008636C2" w:rsidRDefault="008636C2" w:rsidP="008636C2">
      <w:pPr>
        <w:spacing w:after="120" w:line="240" w:lineRule="auto"/>
        <w:ind w:firstLine="720"/>
        <w:outlineLvl w:val="2"/>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8636C2">
        <w:rPr>
          <w:rFonts w:eastAsia="Times New Roman" w:cs="Times New Roman"/>
          <w:kern w:val="0"/>
          <w:sz w:val="28"/>
          <w:szCs w:val="28"/>
          <w14:ligatures w14:val="none"/>
        </w:rPr>
        <w:t>Kế thừa Nghị quyết 22/2023/NQ-HĐND đối với nội dung còn phù hợp; bổ sung đầy đủ các nội dung chi theo quy định mới tại Thông tư 38/2025/TT-BKHCN và Thông tư 39/2025/TT-BKHCN;</w:t>
      </w:r>
    </w:p>
    <w:p w14:paraId="60709264" w14:textId="4E90448B" w:rsidR="008636C2" w:rsidRPr="008636C2" w:rsidRDefault="00675813" w:rsidP="00675813">
      <w:pPr>
        <w:spacing w:after="120" w:line="240" w:lineRule="auto"/>
        <w:ind w:firstLine="720"/>
        <w:outlineLvl w:val="2"/>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8636C2" w:rsidRPr="008636C2">
        <w:rPr>
          <w:rFonts w:eastAsia="Times New Roman" w:cs="Times New Roman"/>
          <w:kern w:val="0"/>
          <w:sz w:val="28"/>
          <w:szCs w:val="28"/>
          <w14:ligatures w14:val="none"/>
        </w:rPr>
        <w:t>Áp dụng mức 70–80% định mức Trung ương (không vượt trần); việc xác định mức cụ thể căn cứ khả năng cân đối ngân sách địa phương và yêu cầu thực tiễn triển khai nhiệm vụ;</w:t>
      </w:r>
    </w:p>
    <w:p w14:paraId="5DFD03D5" w14:textId="77777777" w:rsidR="00675813" w:rsidRDefault="00675813" w:rsidP="00675813">
      <w:pPr>
        <w:spacing w:after="120" w:line="240" w:lineRule="auto"/>
        <w:ind w:firstLine="720"/>
        <w:outlineLvl w:val="2"/>
        <w:rPr>
          <w:rFonts w:eastAsia="Times New Roman" w:cs="Times New Roman"/>
          <w:kern w:val="0"/>
          <w:sz w:val="28"/>
          <w:szCs w:val="28"/>
          <w14:ligatures w14:val="none"/>
        </w:rPr>
      </w:pPr>
      <w:r>
        <w:rPr>
          <w:rFonts w:eastAsia="Times New Roman" w:cs="Times New Roman"/>
          <w:kern w:val="0"/>
          <w:sz w:val="28"/>
          <w:szCs w:val="28"/>
          <w14:ligatures w14:val="none"/>
        </w:rPr>
        <w:lastRenderedPageBreak/>
        <w:t xml:space="preserve">- </w:t>
      </w:r>
      <w:r w:rsidR="008636C2" w:rsidRPr="008636C2">
        <w:rPr>
          <w:rFonts w:eastAsia="Times New Roman" w:cs="Times New Roman"/>
          <w:kern w:val="0"/>
          <w:sz w:val="28"/>
          <w:szCs w:val="28"/>
          <w14:ligatures w14:val="none"/>
        </w:rPr>
        <w:t>Tăng có chọn lọc đối với một số nội dung chi có vai trò quyết định đến chất lượng nhiệm vụ, như: chủ nhiệm nhiệm vụ, chuyên gia, hội thảo khoa học.</w:t>
      </w:r>
    </w:p>
    <w:p w14:paraId="76A5D463" w14:textId="386A3842" w:rsidR="005A2A41" w:rsidRPr="00863570" w:rsidRDefault="00BC6C33" w:rsidP="00675813">
      <w:pPr>
        <w:spacing w:after="120" w:line="240" w:lineRule="auto"/>
        <w:ind w:firstLine="720"/>
        <w:outlineLvl w:val="2"/>
        <w:rPr>
          <w:rFonts w:eastAsia="Times New Roman" w:cs="Times New Roman"/>
          <w:b/>
          <w:bCs/>
          <w:kern w:val="0"/>
          <w:sz w:val="28"/>
          <w:szCs w:val="28"/>
          <w14:ligatures w14:val="none"/>
        </w:rPr>
      </w:pPr>
      <w:r w:rsidRPr="00BC6C33">
        <w:rPr>
          <w:rFonts w:eastAsia="Times New Roman" w:cs="Times New Roman"/>
          <w:b/>
          <w:bCs/>
          <w:kern w:val="0"/>
          <w:sz w:val="28"/>
          <w:szCs w:val="28"/>
          <w14:ligatures w14:val="none"/>
        </w:rPr>
        <w:t>3. Kiến nghị</w:t>
      </w:r>
      <w:r w:rsidR="00BB10F9" w:rsidRPr="00863570">
        <w:rPr>
          <w:rFonts w:eastAsia="Times New Roman" w:cs="Times New Roman"/>
          <w:b/>
          <w:bCs/>
          <w:kern w:val="0"/>
          <w:sz w:val="28"/>
          <w:szCs w:val="28"/>
          <w14:ligatures w14:val="none"/>
        </w:rPr>
        <w:t xml:space="preserve"> </w:t>
      </w:r>
    </w:p>
    <w:p w14:paraId="401B2F16" w14:textId="05359B90" w:rsidR="00675813" w:rsidRPr="00675813" w:rsidRDefault="00675813" w:rsidP="00675813">
      <w:pPr>
        <w:spacing w:after="120" w:line="240" w:lineRule="auto"/>
        <w:ind w:firstLine="720"/>
        <w:outlineLvl w:val="1"/>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675813">
        <w:rPr>
          <w:rFonts w:eastAsia="Times New Roman" w:cs="Times New Roman"/>
          <w:kern w:val="0"/>
          <w:sz w:val="28"/>
          <w:szCs w:val="28"/>
          <w14:ligatures w14:val="none"/>
        </w:rPr>
        <w:t>Ban hành Nghị quyết thay thế Nghị quyết số 22/2023/NQ-HĐND;</w:t>
      </w:r>
    </w:p>
    <w:p w14:paraId="6DEA3169" w14:textId="5A7B2E67" w:rsidR="00675813" w:rsidRPr="00675813" w:rsidRDefault="00675813" w:rsidP="00675813">
      <w:pPr>
        <w:spacing w:after="120" w:line="240" w:lineRule="auto"/>
        <w:ind w:firstLine="720"/>
        <w:outlineLvl w:val="1"/>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675813">
        <w:rPr>
          <w:rFonts w:eastAsia="Times New Roman" w:cs="Times New Roman"/>
          <w:kern w:val="0"/>
          <w:sz w:val="28"/>
          <w:szCs w:val="28"/>
          <w14:ligatures w14:val="none"/>
        </w:rPr>
        <w:t>Quy định cơ chế áp dụng linh hoạt theo tính chất, quy mô nhiệm vụ, bảo đảm hiệu quả và tiết kiệm;</w:t>
      </w:r>
    </w:p>
    <w:p w14:paraId="6D964CD4" w14:textId="77777777" w:rsidR="00675813" w:rsidRDefault="00675813" w:rsidP="00675813">
      <w:pPr>
        <w:spacing w:after="120" w:line="240" w:lineRule="auto"/>
        <w:ind w:firstLine="720"/>
        <w:outlineLvl w:val="1"/>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675813">
        <w:rPr>
          <w:rFonts w:eastAsia="Times New Roman" w:cs="Times New Roman"/>
          <w:kern w:val="0"/>
          <w:sz w:val="28"/>
          <w:szCs w:val="28"/>
          <w14:ligatures w14:val="none"/>
        </w:rPr>
        <w:t>Tăng cường công tác kiểm tra, giám sát, đánh giá hiệu quả sử dụng ngân sách nhà nước cho hoạt động khoa học, công nghệ và đổi mới sáng tạo.</w:t>
      </w:r>
    </w:p>
    <w:p w14:paraId="07A5E942" w14:textId="344F9F12" w:rsidR="00BC6C33" w:rsidRPr="00BC6C33" w:rsidRDefault="00BC6C33" w:rsidP="00675813">
      <w:pPr>
        <w:spacing w:after="120" w:line="240" w:lineRule="auto"/>
        <w:ind w:firstLine="720"/>
        <w:outlineLvl w:val="1"/>
        <w:rPr>
          <w:rFonts w:eastAsia="Times New Roman" w:cs="Times New Roman"/>
          <w:b/>
          <w:bCs/>
          <w:kern w:val="0"/>
          <w:sz w:val="28"/>
          <w:szCs w:val="28"/>
          <w14:ligatures w14:val="none"/>
        </w:rPr>
      </w:pPr>
      <w:r w:rsidRPr="00BC6C33">
        <w:rPr>
          <w:rFonts w:eastAsia="Times New Roman" w:cs="Times New Roman"/>
          <w:b/>
          <w:bCs/>
          <w:kern w:val="0"/>
          <w:sz w:val="28"/>
          <w:szCs w:val="28"/>
          <w14:ligatures w14:val="none"/>
        </w:rPr>
        <w:t xml:space="preserve">V. KẾT LUẬN </w:t>
      </w:r>
    </w:p>
    <w:p w14:paraId="02F24D77" w14:textId="4ED05BC7" w:rsidR="00BC6C33" w:rsidRPr="00863570" w:rsidRDefault="00BC6C33" w:rsidP="00BB10F9">
      <w:pPr>
        <w:spacing w:after="120" w:line="240" w:lineRule="auto"/>
        <w:ind w:firstLine="720"/>
        <w:rPr>
          <w:rFonts w:eastAsia="Times New Roman" w:cs="Times New Roman"/>
          <w:kern w:val="0"/>
          <w:sz w:val="28"/>
          <w:szCs w:val="28"/>
          <w14:ligatures w14:val="none"/>
        </w:rPr>
      </w:pPr>
      <w:r w:rsidRPr="00BC6C33">
        <w:rPr>
          <w:rFonts w:eastAsia="Times New Roman" w:cs="Times New Roman"/>
          <w:kern w:val="0"/>
          <w:sz w:val="28"/>
          <w:szCs w:val="28"/>
          <w14:ligatures w14:val="none"/>
        </w:rPr>
        <w:t>Việc triển khai Nghị quyết số 22/2023/NQ-HĐND trong thời gian qua đã đạt được những kết quả tích cực, góp phần bảo đảm hoạt động khoa học và công nghệ trên địa bàn tỉnh được duy trì ổn định, kinh phí được quản lý, sử dụng đúng quy định. Tuy nhiên, trước yêu cầu đổi mới cơ chế tài chính và các quy định mới của Trung ương, đặc biệt là các quy định tại Thông tư số 38/2025/TT-BKHCN và Thông tư số 39/2025/TT-BKHCN, Nghị quyết hiện hành đã bộc lộ những hạn chế về phạm vi điều chỉnh, định mức chi và tính đồng bộ pháp lý. Trên cơ sở tổng kết thực tiễn 2</w:t>
      </w:r>
      <w:r w:rsidR="00863570" w:rsidRPr="00863570">
        <w:rPr>
          <w:rFonts w:eastAsia="Times New Roman" w:cs="Times New Roman"/>
          <w:kern w:val="0"/>
          <w:sz w:val="28"/>
          <w:szCs w:val="28"/>
          <w14:ligatures w14:val="none"/>
        </w:rPr>
        <w:t>7</w:t>
      </w:r>
      <w:r w:rsidRPr="00BC6C33">
        <w:rPr>
          <w:rFonts w:eastAsia="Times New Roman" w:cs="Times New Roman"/>
          <w:kern w:val="0"/>
          <w:sz w:val="28"/>
          <w:szCs w:val="28"/>
          <w14:ligatures w14:val="none"/>
        </w:rPr>
        <w:t xml:space="preserve"> nhiệm vụ đã triển khai, việc xây dựng và ban hành Nghị quyết mới là cần thiết, có cơ sở pháp lý rõ ràng, phù hợp thực tiễn, bảo đảm kế thừa và phát triển chính sách, đồng thời nâng cao hiệu quả sử dụng ngân sách nhà nước và tạo động lực thúc đẩy hoạt động khoa học, công nghệ và đổi mới sáng tạo trên địa bàn tỉnh trong giai đoạn tới.</w:t>
      </w:r>
    </w:p>
    <w:p w14:paraId="671D8D53" w14:textId="0DEEFA48" w:rsidR="00863570" w:rsidRPr="00863570" w:rsidRDefault="00863570" w:rsidP="00BB10F9">
      <w:pPr>
        <w:spacing w:after="120" w:line="240" w:lineRule="auto"/>
        <w:ind w:firstLine="720"/>
        <w:rPr>
          <w:rFonts w:eastAsia="Times New Roman" w:cs="Times New Roman"/>
          <w:kern w:val="0"/>
          <w:sz w:val="28"/>
          <w:szCs w:val="28"/>
          <w14:ligatures w14:val="none"/>
        </w:rPr>
      </w:pPr>
      <w:r w:rsidRPr="00863570">
        <w:rPr>
          <w:rFonts w:eastAsia="Times New Roman" w:cs="Times New Roman"/>
          <w:kern w:val="0"/>
          <w:sz w:val="28"/>
          <w:szCs w:val="28"/>
          <w14:ligatures w14:val="none"/>
        </w:rPr>
        <w:t xml:space="preserve">Trên đây là báo cáo </w:t>
      </w:r>
      <w:r w:rsidRPr="00BC6C33">
        <w:rPr>
          <w:rFonts w:eastAsia="Times New Roman" w:cs="Times New Roman"/>
          <w:kern w:val="0"/>
          <w:sz w:val="28"/>
          <w:szCs w:val="28"/>
          <w14:ligatures w14:val="none"/>
        </w:rPr>
        <w:t xml:space="preserve">việc thi hành </w:t>
      </w:r>
      <w:r w:rsidRPr="00863570">
        <w:rPr>
          <w:rFonts w:eastAsia="Times New Roman" w:cs="Times New Roman"/>
          <w:kern w:val="0"/>
          <w:sz w:val="28"/>
          <w:szCs w:val="28"/>
          <w14:ligatures w14:val="none"/>
        </w:rPr>
        <w:t>Nghị quyết số 22/2023/NQ-HĐND ngày 12/10/2023 của Hội đồng nhân dân tỉnh về quy định nội dung và định mức chi cho hoạt động khoa học và công nghệ trên địa bàn tỉnh./.</w:t>
      </w:r>
    </w:p>
    <w:tbl>
      <w:tblPr>
        <w:tblW w:w="0" w:type="auto"/>
        <w:tblLook w:val="04A0" w:firstRow="1" w:lastRow="0" w:firstColumn="1" w:lastColumn="0" w:noHBand="0" w:noVBand="1"/>
      </w:tblPr>
      <w:tblGrid>
        <w:gridCol w:w="4536"/>
        <w:gridCol w:w="4536"/>
      </w:tblGrid>
      <w:tr w:rsidR="005E2CE0" w:rsidRPr="005E2CE0" w14:paraId="4287674A" w14:textId="77777777" w:rsidTr="00BD4707">
        <w:trPr>
          <w:trHeight w:val="2467"/>
        </w:trPr>
        <w:tc>
          <w:tcPr>
            <w:tcW w:w="4536" w:type="dxa"/>
          </w:tcPr>
          <w:p w14:paraId="2A66F353" w14:textId="77777777" w:rsidR="005E2CE0" w:rsidRPr="005E2CE0" w:rsidRDefault="005E2CE0" w:rsidP="005E2CE0">
            <w:pPr>
              <w:tabs>
                <w:tab w:val="left" w:pos="2376"/>
              </w:tabs>
              <w:spacing w:before="0" w:after="0" w:line="240" w:lineRule="auto"/>
              <w:rPr>
                <w:rFonts w:eastAsia="Times New Roman" w:cs="Times New Roman"/>
                <w:kern w:val="0"/>
                <w:sz w:val="28"/>
                <w:szCs w:val="20"/>
                <w14:ligatures w14:val="none"/>
              </w:rPr>
            </w:pPr>
            <w:r w:rsidRPr="005E2CE0">
              <w:rPr>
                <w:rFonts w:eastAsia="Times New Roman" w:cs="Times New Roman"/>
                <w:b/>
                <w:bCs/>
                <w:i/>
                <w:iCs/>
                <w:kern w:val="0"/>
                <w:sz w:val="24"/>
                <w:szCs w:val="24"/>
                <w14:ligatures w14:val="none"/>
              </w:rPr>
              <w:t xml:space="preserve">Nơi nhận: </w:t>
            </w:r>
            <w:r w:rsidRPr="005E2CE0">
              <w:rPr>
                <w:rFonts w:eastAsia="Times New Roman" w:cs="Times New Roman"/>
                <w:b/>
                <w:bCs/>
                <w:i/>
                <w:iCs/>
                <w:kern w:val="0"/>
                <w:sz w:val="24"/>
                <w:szCs w:val="24"/>
                <w14:ligatures w14:val="none"/>
              </w:rPr>
              <w:tab/>
            </w:r>
            <w:r w:rsidRPr="005E2CE0">
              <w:rPr>
                <w:rFonts w:eastAsia="Times New Roman" w:cs="Times New Roman"/>
                <w:kern w:val="0"/>
                <w:sz w:val="28"/>
                <w:szCs w:val="20"/>
                <w14:ligatures w14:val="none"/>
              </w:rPr>
              <w:tab/>
            </w:r>
            <w:r w:rsidRPr="005E2CE0">
              <w:rPr>
                <w:rFonts w:eastAsia="Times New Roman" w:cs="Times New Roman"/>
                <w:kern w:val="0"/>
                <w:sz w:val="28"/>
                <w:szCs w:val="20"/>
                <w14:ligatures w14:val="none"/>
              </w:rPr>
              <w:tab/>
            </w:r>
          </w:p>
          <w:p w14:paraId="56EC0056" w14:textId="79E57A91" w:rsidR="009A3A5A" w:rsidRPr="009A3A5A" w:rsidRDefault="00DC3ADE" w:rsidP="009A3A5A">
            <w:pPr>
              <w:tabs>
                <w:tab w:val="left" w:pos="2376"/>
              </w:tabs>
              <w:spacing w:before="0" w:after="0" w:line="240" w:lineRule="auto"/>
              <w:rPr>
                <w:rFonts w:eastAsia="Times New Roman" w:cs="Times New Roman"/>
                <w:iCs/>
                <w:kern w:val="0"/>
                <w:sz w:val="22"/>
                <w14:ligatures w14:val="none"/>
              </w:rPr>
            </w:pPr>
            <w:r>
              <w:rPr>
                <w:rFonts w:eastAsia="Times New Roman" w:cs="Times New Roman"/>
                <w:iCs/>
                <w:kern w:val="0"/>
                <w:sz w:val="22"/>
                <w14:ligatures w14:val="none"/>
              </w:rPr>
              <w:t xml:space="preserve">- </w:t>
            </w:r>
            <w:r w:rsidR="009A3A5A" w:rsidRPr="009A3A5A">
              <w:rPr>
                <w:rFonts w:eastAsia="Times New Roman" w:cs="Times New Roman"/>
                <w:iCs/>
                <w:kern w:val="0"/>
                <w:sz w:val="22"/>
                <w14:ligatures w14:val="none"/>
              </w:rPr>
              <w:t>UBND tỉnh (báo cáo);</w:t>
            </w:r>
          </w:p>
          <w:p w14:paraId="36D5C46D" w14:textId="77777777" w:rsidR="009A3A5A" w:rsidRPr="009A3A5A" w:rsidRDefault="009A3A5A" w:rsidP="009A3A5A">
            <w:pPr>
              <w:tabs>
                <w:tab w:val="left" w:pos="2376"/>
              </w:tabs>
              <w:spacing w:before="0" w:after="0" w:line="240" w:lineRule="auto"/>
              <w:rPr>
                <w:rFonts w:eastAsia="Times New Roman" w:cs="Times New Roman"/>
                <w:iCs/>
                <w:kern w:val="0"/>
                <w:sz w:val="22"/>
                <w14:ligatures w14:val="none"/>
              </w:rPr>
            </w:pPr>
            <w:r w:rsidRPr="009A3A5A">
              <w:rPr>
                <w:rFonts w:eastAsia="Times New Roman" w:cs="Times New Roman"/>
                <w:iCs/>
                <w:kern w:val="0"/>
                <w:sz w:val="22"/>
                <w14:ligatures w14:val="none"/>
              </w:rPr>
              <w:t>- Ban PC, HĐND tỉnh;</w:t>
            </w:r>
          </w:p>
          <w:p w14:paraId="41DD53A1" w14:textId="77777777" w:rsidR="009A3A5A" w:rsidRPr="009A3A5A" w:rsidRDefault="009A3A5A" w:rsidP="009A3A5A">
            <w:pPr>
              <w:tabs>
                <w:tab w:val="left" w:pos="2376"/>
              </w:tabs>
              <w:spacing w:before="0" w:after="0" w:line="240" w:lineRule="auto"/>
              <w:rPr>
                <w:rFonts w:eastAsia="Times New Roman" w:cs="Times New Roman"/>
                <w:iCs/>
                <w:kern w:val="0"/>
                <w:sz w:val="22"/>
                <w14:ligatures w14:val="none"/>
              </w:rPr>
            </w:pPr>
            <w:r w:rsidRPr="009A3A5A">
              <w:rPr>
                <w:rFonts w:eastAsia="Times New Roman" w:cs="Times New Roman"/>
                <w:iCs/>
                <w:kern w:val="0"/>
                <w:sz w:val="22"/>
                <w14:ligatures w14:val="none"/>
              </w:rPr>
              <w:t>- Sở Tài chính;</w:t>
            </w:r>
          </w:p>
          <w:p w14:paraId="62DE0CA5" w14:textId="77777777" w:rsidR="009A3A5A" w:rsidRPr="009A3A5A" w:rsidRDefault="009A3A5A" w:rsidP="009A3A5A">
            <w:pPr>
              <w:tabs>
                <w:tab w:val="left" w:pos="2376"/>
              </w:tabs>
              <w:spacing w:before="0" w:after="0" w:line="240" w:lineRule="auto"/>
              <w:rPr>
                <w:rFonts w:eastAsia="Times New Roman" w:cs="Times New Roman"/>
                <w:iCs/>
                <w:kern w:val="0"/>
                <w:sz w:val="22"/>
                <w14:ligatures w14:val="none"/>
              </w:rPr>
            </w:pPr>
            <w:r w:rsidRPr="009A3A5A">
              <w:rPr>
                <w:rFonts w:eastAsia="Times New Roman" w:cs="Times New Roman"/>
                <w:iCs/>
                <w:kern w:val="0"/>
                <w:sz w:val="22"/>
                <w14:ligatures w14:val="none"/>
              </w:rPr>
              <w:t>- Ban Giám đốc Sở;</w:t>
            </w:r>
          </w:p>
          <w:p w14:paraId="7B9808E1" w14:textId="77777777" w:rsidR="009A3A5A" w:rsidRPr="009A3A5A" w:rsidRDefault="009A3A5A" w:rsidP="009A3A5A">
            <w:pPr>
              <w:tabs>
                <w:tab w:val="left" w:pos="2376"/>
              </w:tabs>
              <w:spacing w:before="0" w:after="0" w:line="240" w:lineRule="auto"/>
              <w:rPr>
                <w:rFonts w:eastAsia="Times New Roman" w:cs="Times New Roman"/>
                <w:iCs/>
                <w:kern w:val="0"/>
                <w:sz w:val="22"/>
                <w14:ligatures w14:val="none"/>
              </w:rPr>
            </w:pPr>
            <w:r w:rsidRPr="009A3A5A">
              <w:rPr>
                <w:rFonts w:eastAsia="Times New Roman" w:cs="Times New Roman"/>
                <w:iCs/>
                <w:kern w:val="0"/>
                <w:sz w:val="22"/>
                <w14:ligatures w14:val="none"/>
              </w:rPr>
              <w:t>- Các phòng, đơn vị thuộc sở;</w:t>
            </w:r>
          </w:p>
          <w:p w14:paraId="17107538" w14:textId="6098C77B" w:rsidR="005E2CE0" w:rsidRPr="005E2CE0" w:rsidRDefault="005E2CE0" w:rsidP="009A3A5A">
            <w:pPr>
              <w:tabs>
                <w:tab w:val="left" w:pos="2376"/>
              </w:tabs>
              <w:spacing w:before="0" w:after="0" w:line="240" w:lineRule="auto"/>
              <w:rPr>
                <w:rFonts w:eastAsia="Times New Roman" w:cs="Times New Roman"/>
                <w:iCs/>
                <w:kern w:val="0"/>
                <w:sz w:val="22"/>
                <w14:ligatures w14:val="none"/>
              </w:rPr>
            </w:pPr>
            <w:r w:rsidRPr="005E2CE0">
              <w:rPr>
                <w:rFonts w:eastAsia="Times New Roman" w:cs="Times New Roman"/>
                <w:iCs/>
                <w:kern w:val="0"/>
                <w:sz w:val="22"/>
                <w14:ligatures w14:val="none"/>
              </w:rPr>
              <w:t>- Trang TTĐT Sở KH&amp;CN (đăng tải);</w:t>
            </w:r>
          </w:p>
          <w:p w14:paraId="6D6DA76E" w14:textId="77777777" w:rsidR="005E2CE0" w:rsidRPr="005E2CE0" w:rsidRDefault="005E2CE0" w:rsidP="005E2CE0">
            <w:pPr>
              <w:tabs>
                <w:tab w:val="left" w:pos="2376"/>
              </w:tabs>
              <w:spacing w:before="0" w:after="0" w:line="240" w:lineRule="auto"/>
              <w:rPr>
                <w:rFonts w:eastAsia="Times New Roman" w:cs="Times New Roman"/>
                <w:kern w:val="0"/>
                <w:sz w:val="28"/>
                <w:szCs w:val="20"/>
                <w14:ligatures w14:val="none"/>
              </w:rPr>
            </w:pPr>
            <w:r w:rsidRPr="005E2CE0">
              <w:rPr>
                <w:rFonts w:eastAsia="Times New Roman" w:cs="Times New Roman"/>
                <w:iCs/>
                <w:kern w:val="0"/>
                <w:sz w:val="22"/>
                <w14:ligatures w14:val="none"/>
              </w:rPr>
              <w:t>- Lưu: VT, QLKH (thvan)</w:t>
            </w:r>
          </w:p>
          <w:p w14:paraId="22BD08BF" w14:textId="77777777" w:rsidR="005E2CE0" w:rsidRPr="005E2CE0" w:rsidRDefault="005E2CE0" w:rsidP="005E2CE0">
            <w:pPr>
              <w:spacing w:before="0" w:after="0" w:line="360" w:lineRule="exact"/>
              <w:rPr>
                <w:rFonts w:eastAsia="Times New Roman" w:cs="Times New Roman"/>
                <w:kern w:val="0"/>
                <w:szCs w:val="26"/>
                <w14:ligatures w14:val="none"/>
              </w:rPr>
            </w:pPr>
          </w:p>
        </w:tc>
        <w:tc>
          <w:tcPr>
            <w:tcW w:w="4536" w:type="dxa"/>
          </w:tcPr>
          <w:p w14:paraId="49053C83" w14:textId="77777777" w:rsidR="005E2CE0" w:rsidRPr="005E2CE0" w:rsidRDefault="005E2CE0" w:rsidP="005E2CE0">
            <w:pPr>
              <w:tabs>
                <w:tab w:val="left" w:pos="2376"/>
              </w:tabs>
              <w:spacing w:before="0" w:after="0" w:line="240" w:lineRule="auto"/>
              <w:jc w:val="center"/>
              <w:rPr>
                <w:rFonts w:eastAsia="Times New Roman" w:cs="Times New Roman"/>
                <w:b/>
                <w:kern w:val="0"/>
                <w:szCs w:val="26"/>
                <w14:ligatures w14:val="none"/>
              </w:rPr>
            </w:pPr>
            <w:r w:rsidRPr="005E2CE0">
              <w:rPr>
                <w:rFonts w:eastAsia="Times New Roman" w:cs="Times New Roman"/>
                <w:b/>
                <w:kern w:val="0"/>
                <w:szCs w:val="26"/>
                <w14:ligatures w14:val="none"/>
              </w:rPr>
              <w:t>KT. GIÁM ĐỐC</w:t>
            </w:r>
          </w:p>
          <w:p w14:paraId="68EF3F1C" w14:textId="77777777" w:rsidR="005E2CE0" w:rsidRPr="005E2CE0" w:rsidRDefault="005E2CE0" w:rsidP="005E2CE0">
            <w:pPr>
              <w:tabs>
                <w:tab w:val="left" w:pos="2376"/>
              </w:tabs>
              <w:spacing w:before="0" w:after="0" w:line="240" w:lineRule="auto"/>
              <w:jc w:val="center"/>
              <w:rPr>
                <w:rFonts w:eastAsia="Times New Roman" w:cs="Times New Roman"/>
                <w:b/>
                <w:kern w:val="0"/>
                <w:szCs w:val="26"/>
                <w14:ligatures w14:val="none"/>
              </w:rPr>
            </w:pPr>
            <w:r w:rsidRPr="005E2CE0">
              <w:rPr>
                <w:rFonts w:eastAsia="Times New Roman" w:cs="Times New Roman"/>
                <w:b/>
                <w:kern w:val="0"/>
                <w:szCs w:val="26"/>
                <w14:ligatures w14:val="none"/>
              </w:rPr>
              <w:t>PHÓ GIÁM ĐỐC</w:t>
            </w:r>
          </w:p>
          <w:p w14:paraId="3D5506FD" w14:textId="77777777" w:rsidR="005E2CE0" w:rsidRPr="005E2CE0" w:rsidRDefault="005E2CE0" w:rsidP="005E2CE0">
            <w:pPr>
              <w:spacing w:before="0" w:after="0" w:line="360" w:lineRule="exact"/>
              <w:ind w:left="2880" w:firstLine="720"/>
              <w:jc w:val="center"/>
              <w:rPr>
                <w:rFonts w:eastAsia="Times New Roman" w:cs="Times New Roman"/>
                <w:b/>
                <w:kern w:val="0"/>
                <w:sz w:val="28"/>
                <w14:ligatures w14:val="none"/>
              </w:rPr>
            </w:pPr>
          </w:p>
          <w:p w14:paraId="01F9EE62" w14:textId="77777777" w:rsidR="005E2CE0" w:rsidRPr="005E2CE0" w:rsidRDefault="005E2CE0" w:rsidP="005E2CE0">
            <w:pPr>
              <w:spacing w:before="0" w:after="0" w:line="360" w:lineRule="exact"/>
              <w:ind w:left="2880" w:firstLine="720"/>
              <w:jc w:val="center"/>
              <w:rPr>
                <w:rFonts w:eastAsia="Times New Roman" w:cs="Times New Roman"/>
                <w:b/>
                <w:kern w:val="0"/>
                <w:sz w:val="28"/>
                <w14:ligatures w14:val="none"/>
              </w:rPr>
            </w:pPr>
          </w:p>
          <w:p w14:paraId="6C3ACA3D" w14:textId="77777777" w:rsidR="005E2CE0" w:rsidRPr="005E2CE0" w:rsidRDefault="005E2CE0" w:rsidP="005E2CE0">
            <w:pPr>
              <w:spacing w:before="0" w:after="0" w:line="360" w:lineRule="exact"/>
              <w:ind w:left="2880" w:firstLine="720"/>
              <w:jc w:val="center"/>
              <w:rPr>
                <w:rFonts w:eastAsia="Times New Roman" w:cs="Times New Roman"/>
                <w:b/>
                <w:kern w:val="0"/>
                <w:sz w:val="28"/>
                <w14:ligatures w14:val="none"/>
              </w:rPr>
            </w:pPr>
          </w:p>
          <w:p w14:paraId="266D7F8C" w14:textId="77777777" w:rsidR="005E2CE0" w:rsidRPr="005E2CE0" w:rsidRDefault="005E2CE0" w:rsidP="005E2CE0">
            <w:pPr>
              <w:spacing w:before="0" w:after="0" w:line="360" w:lineRule="exact"/>
              <w:ind w:left="2880" w:firstLine="720"/>
              <w:jc w:val="center"/>
              <w:rPr>
                <w:rFonts w:eastAsia="Times New Roman" w:cs="Times New Roman"/>
                <w:b/>
                <w:kern w:val="0"/>
                <w:sz w:val="28"/>
                <w14:ligatures w14:val="none"/>
              </w:rPr>
            </w:pPr>
          </w:p>
          <w:p w14:paraId="51C2F24E" w14:textId="77777777" w:rsidR="005E2CE0" w:rsidRPr="005E2CE0" w:rsidRDefault="005E2CE0" w:rsidP="005E2CE0">
            <w:pPr>
              <w:spacing w:before="0" w:after="0" w:line="360" w:lineRule="exact"/>
              <w:ind w:left="2880" w:firstLine="720"/>
              <w:jc w:val="center"/>
              <w:rPr>
                <w:rFonts w:eastAsia="Times New Roman" w:cs="Times New Roman"/>
                <w:b/>
                <w:kern w:val="0"/>
                <w:sz w:val="28"/>
                <w14:ligatures w14:val="none"/>
              </w:rPr>
            </w:pPr>
          </w:p>
          <w:p w14:paraId="3ED66903" w14:textId="77777777" w:rsidR="005E2CE0" w:rsidRPr="005E2CE0" w:rsidRDefault="005E2CE0" w:rsidP="005E2CE0">
            <w:pPr>
              <w:spacing w:before="0" w:after="0" w:line="360" w:lineRule="exact"/>
              <w:jc w:val="center"/>
              <w:rPr>
                <w:rFonts w:eastAsia="Times New Roman" w:cs="Times New Roman"/>
                <w:b/>
                <w:kern w:val="0"/>
                <w:szCs w:val="20"/>
                <w14:ligatures w14:val="none"/>
              </w:rPr>
            </w:pPr>
            <w:r w:rsidRPr="005E2CE0">
              <w:rPr>
                <w:rFonts w:eastAsia="Times New Roman" w:cs="Times New Roman"/>
                <w:b/>
                <w:kern w:val="0"/>
                <w:sz w:val="28"/>
                <w:szCs w:val="20"/>
                <w14:ligatures w14:val="none"/>
              </w:rPr>
              <w:t>Phan Đăng Đông</w:t>
            </w:r>
          </w:p>
        </w:tc>
      </w:tr>
    </w:tbl>
    <w:p w14:paraId="67D32608" w14:textId="77777777" w:rsidR="005E2CE0" w:rsidRPr="00BC6C33" w:rsidRDefault="005E2CE0" w:rsidP="00BB10F9">
      <w:pPr>
        <w:spacing w:after="120" w:line="240" w:lineRule="auto"/>
        <w:ind w:firstLine="720"/>
        <w:rPr>
          <w:rFonts w:eastAsia="Times New Roman" w:cs="Times New Roman"/>
          <w:kern w:val="0"/>
          <w:sz w:val="28"/>
          <w:szCs w:val="28"/>
          <w14:ligatures w14:val="none"/>
        </w:rPr>
      </w:pPr>
    </w:p>
    <w:p w14:paraId="79D0D238" w14:textId="77777777" w:rsidR="00412657" w:rsidRPr="00DC5668" w:rsidRDefault="00412657" w:rsidP="00DC5668">
      <w:pPr>
        <w:spacing w:after="120" w:line="240" w:lineRule="auto"/>
        <w:rPr>
          <w:rFonts w:cs="Times New Roman"/>
          <w:sz w:val="28"/>
          <w:szCs w:val="28"/>
        </w:rPr>
      </w:pPr>
    </w:p>
    <w:p w14:paraId="591C3724" w14:textId="77777777" w:rsidR="00BC6C33" w:rsidRPr="00DC5668" w:rsidRDefault="00BC6C33" w:rsidP="00DC5668">
      <w:pPr>
        <w:spacing w:after="120" w:line="240" w:lineRule="auto"/>
        <w:rPr>
          <w:rFonts w:cs="Times New Roman"/>
          <w:sz w:val="28"/>
          <w:szCs w:val="28"/>
        </w:rPr>
      </w:pPr>
    </w:p>
    <w:sectPr w:rsidR="00BC6C33" w:rsidRPr="00DC5668" w:rsidSect="007851EB">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B23A9" w14:textId="77777777" w:rsidR="00897CDB" w:rsidRDefault="00897CDB" w:rsidP="0012029C">
      <w:pPr>
        <w:spacing w:before="0" w:after="0" w:line="240" w:lineRule="auto"/>
      </w:pPr>
      <w:r>
        <w:separator/>
      </w:r>
    </w:p>
  </w:endnote>
  <w:endnote w:type="continuationSeparator" w:id="0">
    <w:p w14:paraId="7874A8A3" w14:textId="77777777" w:rsidR="00897CDB" w:rsidRDefault="00897CDB" w:rsidP="001202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Liberation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B0643" w14:textId="77777777" w:rsidR="00897CDB" w:rsidRDefault="00897CDB" w:rsidP="0012029C">
      <w:pPr>
        <w:spacing w:before="0" w:after="0" w:line="240" w:lineRule="auto"/>
      </w:pPr>
      <w:r>
        <w:separator/>
      </w:r>
    </w:p>
  </w:footnote>
  <w:footnote w:type="continuationSeparator" w:id="0">
    <w:p w14:paraId="32DA0232" w14:textId="77777777" w:rsidR="00897CDB" w:rsidRDefault="00897CDB" w:rsidP="0012029C">
      <w:pPr>
        <w:spacing w:before="0" w:after="0" w:line="240" w:lineRule="auto"/>
      </w:pPr>
      <w:r>
        <w:continuationSeparator/>
      </w:r>
    </w:p>
  </w:footnote>
  <w:footnote w:id="1">
    <w:p w14:paraId="3E9269A9" w14:textId="7A7C276A" w:rsidR="0012029C" w:rsidRDefault="0012029C">
      <w:pPr>
        <w:pStyle w:val="FootnoteText"/>
      </w:pPr>
      <w:r>
        <w:rPr>
          <w:rStyle w:val="FootnoteReference"/>
        </w:rPr>
        <w:footnoteRef/>
      </w:r>
      <w:r>
        <w:t xml:space="preserve"> </w:t>
      </w:r>
      <w:r w:rsidRPr="00527140">
        <w:rPr>
          <w:i/>
        </w:rPr>
        <w:t>Thông tư số 38/2025/TT-BKHC</w:t>
      </w:r>
      <w:r>
        <w:rPr>
          <w:i/>
        </w:rPr>
        <w:t xml:space="preserve">N </w:t>
      </w:r>
      <w:r w:rsidRPr="00A21F85">
        <w:rPr>
          <w:i/>
        </w:rPr>
        <w:t xml:space="preserve">ngày </w:t>
      </w:r>
      <w:r>
        <w:rPr>
          <w:i/>
        </w:rPr>
        <w:t>30</w:t>
      </w:r>
      <w:r w:rsidRPr="00A21F85">
        <w:rPr>
          <w:i/>
        </w:rPr>
        <w:t xml:space="preserve"> tháng 1</w:t>
      </w:r>
      <w:r>
        <w:rPr>
          <w:i/>
        </w:rPr>
        <w:t>1</w:t>
      </w:r>
      <w:r w:rsidRPr="00A21F85">
        <w:rPr>
          <w:i/>
        </w:rPr>
        <w:t xml:space="preserve"> năm 2025 </w:t>
      </w:r>
      <w:r w:rsidRPr="00527140">
        <w:rPr>
          <w:i/>
        </w:rPr>
        <w:t>của Bộ Khoa học và Công nghệ quy định về lập dự toán, quản lý sử dụng và quyết toán kinh phí ngân sách nhà nước đối với một số nội dung chi quản lý hoạt động khoa học, công nghệ và đổi mới sáng tạo</w:t>
      </w:r>
    </w:p>
  </w:footnote>
  <w:footnote w:id="2">
    <w:p w14:paraId="46D07B53" w14:textId="5F3E3AFF" w:rsidR="008848CC" w:rsidRDefault="008848CC">
      <w:pPr>
        <w:pStyle w:val="FootnoteText"/>
      </w:pPr>
      <w:r>
        <w:rPr>
          <w:rStyle w:val="FootnoteReference"/>
        </w:rPr>
        <w:footnoteRef/>
      </w:r>
      <w:r>
        <w:t xml:space="preserve"> </w:t>
      </w:r>
      <w:r w:rsidRPr="003616BE">
        <w:rPr>
          <w:i/>
          <w:iCs/>
        </w:rPr>
        <w:t xml:space="preserve">Thông tư số </w:t>
      </w:r>
      <w:r>
        <w:rPr>
          <w:i/>
          <w:iCs/>
        </w:rPr>
        <w:t>39</w:t>
      </w:r>
      <w:r w:rsidRPr="003616BE">
        <w:rPr>
          <w:i/>
          <w:iCs/>
        </w:rPr>
        <w:t>/202</w:t>
      </w:r>
      <w:r>
        <w:rPr>
          <w:i/>
          <w:iCs/>
        </w:rPr>
        <w:t>5</w:t>
      </w:r>
      <w:r w:rsidRPr="003616BE">
        <w:rPr>
          <w:i/>
          <w:iCs/>
        </w:rPr>
        <w:t xml:space="preserve">/TT-BKHCN </w:t>
      </w:r>
      <w:r w:rsidRPr="00A21F85">
        <w:rPr>
          <w:i/>
          <w:iCs/>
        </w:rPr>
        <w:t xml:space="preserve">ngày </w:t>
      </w:r>
      <w:r>
        <w:rPr>
          <w:i/>
          <w:iCs/>
        </w:rPr>
        <w:t>30</w:t>
      </w:r>
      <w:r w:rsidRPr="00A21F85">
        <w:rPr>
          <w:i/>
          <w:iCs/>
        </w:rPr>
        <w:t xml:space="preserve"> tháng 1</w:t>
      </w:r>
      <w:r>
        <w:rPr>
          <w:i/>
          <w:iCs/>
        </w:rPr>
        <w:t>1</w:t>
      </w:r>
      <w:r w:rsidRPr="00A21F85">
        <w:rPr>
          <w:i/>
          <w:iCs/>
        </w:rPr>
        <w:t xml:space="preserve"> năm 2025 </w:t>
      </w:r>
      <w:r w:rsidRPr="003616BE">
        <w:rPr>
          <w:i/>
          <w:iCs/>
        </w:rPr>
        <w:t xml:space="preserve">của Bộ trưởng Bộ Khoa học và Công nghệ </w:t>
      </w:r>
      <w:r>
        <w:rPr>
          <w:i/>
          <w:iCs/>
        </w:rPr>
        <w:t>Quy định chi tiết và hướng dẫn về lập dự toán, quản lý sử dụng và quyết toán một số nội dung chi ngân sách nhà nước thực hiện nhiệm vụ khoa học, công nghệ và đổi mới sáng tạo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26B81"/>
    <w:multiLevelType w:val="multilevel"/>
    <w:tmpl w:val="EC5A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D0390"/>
    <w:multiLevelType w:val="multilevel"/>
    <w:tmpl w:val="CD5C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60B05"/>
    <w:multiLevelType w:val="multilevel"/>
    <w:tmpl w:val="D5A2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73B2D"/>
    <w:multiLevelType w:val="multilevel"/>
    <w:tmpl w:val="E3FE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173F7"/>
    <w:multiLevelType w:val="multilevel"/>
    <w:tmpl w:val="38DC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63E7B"/>
    <w:multiLevelType w:val="multilevel"/>
    <w:tmpl w:val="5310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5527E"/>
    <w:multiLevelType w:val="multilevel"/>
    <w:tmpl w:val="CA74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356E01"/>
    <w:multiLevelType w:val="multilevel"/>
    <w:tmpl w:val="CE7E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FA68F3"/>
    <w:multiLevelType w:val="multilevel"/>
    <w:tmpl w:val="FF08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0541D1"/>
    <w:multiLevelType w:val="hybridMultilevel"/>
    <w:tmpl w:val="00864D58"/>
    <w:lvl w:ilvl="0" w:tplc="7C8A4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3746A4"/>
    <w:multiLevelType w:val="multilevel"/>
    <w:tmpl w:val="86169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D565E9"/>
    <w:multiLevelType w:val="hybridMultilevel"/>
    <w:tmpl w:val="BED0B7D2"/>
    <w:lvl w:ilvl="0" w:tplc="7FC2A07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C76071A"/>
    <w:multiLevelType w:val="multilevel"/>
    <w:tmpl w:val="67DE3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C928D8"/>
    <w:multiLevelType w:val="multilevel"/>
    <w:tmpl w:val="20F49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213B1C"/>
    <w:multiLevelType w:val="multilevel"/>
    <w:tmpl w:val="BA72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005B0E"/>
    <w:multiLevelType w:val="multilevel"/>
    <w:tmpl w:val="FCFE4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062AEA"/>
    <w:multiLevelType w:val="multilevel"/>
    <w:tmpl w:val="4110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E30505"/>
    <w:multiLevelType w:val="multilevel"/>
    <w:tmpl w:val="75A8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0C0D5D"/>
    <w:multiLevelType w:val="multilevel"/>
    <w:tmpl w:val="D80A7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2132B8"/>
    <w:multiLevelType w:val="multilevel"/>
    <w:tmpl w:val="EF1E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356AED"/>
    <w:multiLevelType w:val="multilevel"/>
    <w:tmpl w:val="9080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1A702B"/>
    <w:multiLevelType w:val="multilevel"/>
    <w:tmpl w:val="C776A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DC6534"/>
    <w:multiLevelType w:val="multilevel"/>
    <w:tmpl w:val="A09A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DF2212"/>
    <w:multiLevelType w:val="multilevel"/>
    <w:tmpl w:val="AAE82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A93304"/>
    <w:multiLevelType w:val="multilevel"/>
    <w:tmpl w:val="CE26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5B17AD"/>
    <w:multiLevelType w:val="multilevel"/>
    <w:tmpl w:val="16EA8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041852">
    <w:abstractNumId w:val="1"/>
  </w:num>
  <w:num w:numId="2" w16cid:durableId="16977629">
    <w:abstractNumId w:val="21"/>
  </w:num>
  <w:num w:numId="3" w16cid:durableId="957033423">
    <w:abstractNumId w:val="19"/>
  </w:num>
  <w:num w:numId="4" w16cid:durableId="378239415">
    <w:abstractNumId w:val="17"/>
  </w:num>
  <w:num w:numId="5" w16cid:durableId="1120488158">
    <w:abstractNumId w:val="10"/>
  </w:num>
  <w:num w:numId="6" w16cid:durableId="1244873014">
    <w:abstractNumId w:val="14"/>
  </w:num>
  <w:num w:numId="7" w16cid:durableId="825972654">
    <w:abstractNumId w:val="2"/>
  </w:num>
  <w:num w:numId="8" w16cid:durableId="254360372">
    <w:abstractNumId w:val="0"/>
  </w:num>
  <w:num w:numId="9" w16cid:durableId="337777771">
    <w:abstractNumId w:val="24"/>
  </w:num>
  <w:num w:numId="10" w16cid:durableId="520319176">
    <w:abstractNumId w:val="22"/>
  </w:num>
  <w:num w:numId="11" w16cid:durableId="1991471845">
    <w:abstractNumId w:val="23"/>
  </w:num>
  <w:num w:numId="12" w16cid:durableId="2120756881">
    <w:abstractNumId w:val="25"/>
  </w:num>
  <w:num w:numId="13" w16cid:durableId="1537884331">
    <w:abstractNumId w:val="4"/>
  </w:num>
  <w:num w:numId="14" w16cid:durableId="2087997630">
    <w:abstractNumId w:val="3"/>
  </w:num>
  <w:num w:numId="15" w16cid:durableId="437717820">
    <w:abstractNumId w:val="12"/>
  </w:num>
  <w:num w:numId="16" w16cid:durableId="615716927">
    <w:abstractNumId w:val="8"/>
  </w:num>
  <w:num w:numId="17" w16cid:durableId="2128312460">
    <w:abstractNumId w:val="20"/>
  </w:num>
  <w:num w:numId="18" w16cid:durableId="793206905">
    <w:abstractNumId w:val="18"/>
  </w:num>
  <w:num w:numId="19" w16cid:durableId="491602882">
    <w:abstractNumId w:val="13"/>
  </w:num>
  <w:num w:numId="20" w16cid:durableId="789862584">
    <w:abstractNumId w:val="7"/>
  </w:num>
  <w:num w:numId="21" w16cid:durableId="1194147636">
    <w:abstractNumId w:val="16"/>
  </w:num>
  <w:num w:numId="22" w16cid:durableId="846016785">
    <w:abstractNumId w:val="15"/>
  </w:num>
  <w:num w:numId="23" w16cid:durableId="190345968">
    <w:abstractNumId w:val="5"/>
  </w:num>
  <w:num w:numId="24" w16cid:durableId="811869060">
    <w:abstractNumId w:val="11"/>
  </w:num>
  <w:num w:numId="25" w16cid:durableId="163739183">
    <w:abstractNumId w:val="9"/>
  </w:num>
  <w:num w:numId="26" w16cid:durableId="11031842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33"/>
    <w:rsid w:val="0002720B"/>
    <w:rsid w:val="00085870"/>
    <w:rsid w:val="0012029C"/>
    <w:rsid w:val="001266CF"/>
    <w:rsid w:val="00181992"/>
    <w:rsid w:val="001E61DD"/>
    <w:rsid w:val="002C6022"/>
    <w:rsid w:val="002F0814"/>
    <w:rsid w:val="00333F88"/>
    <w:rsid w:val="003B1CF9"/>
    <w:rsid w:val="00412657"/>
    <w:rsid w:val="00501C96"/>
    <w:rsid w:val="00564AF0"/>
    <w:rsid w:val="005A2A41"/>
    <w:rsid w:val="005C5C6A"/>
    <w:rsid w:val="005E2CE0"/>
    <w:rsid w:val="0066617F"/>
    <w:rsid w:val="00675813"/>
    <w:rsid w:val="006A696B"/>
    <w:rsid w:val="006D0590"/>
    <w:rsid w:val="007851EB"/>
    <w:rsid w:val="007C05C4"/>
    <w:rsid w:val="007D75F7"/>
    <w:rsid w:val="00821171"/>
    <w:rsid w:val="00863570"/>
    <w:rsid w:val="008636C2"/>
    <w:rsid w:val="008848CC"/>
    <w:rsid w:val="00897CDB"/>
    <w:rsid w:val="008D7657"/>
    <w:rsid w:val="00906C69"/>
    <w:rsid w:val="009129F2"/>
    <w:rsid w:val="009144E4"/>
    <w:rsid w:val="00935554"/>
    <w:rsid w:val="009646D4"/>
    <w:rsid w:val="009A3A5A"/>
    <w:rsid w:val="009E2826"/>
    <w:rsid w:val="009F530B"/>
    <w:rsid w:val="00AC0F1C"/>
    <w:rsid w:val="00B44676"/>
    <w:rsid w:val="00B46D27"/>
    <w:rsid w:val="00B508F2"/>
    <w:rsid w:val="00B563FF"/>
    <w:rsid w:val="00BB10F9"/>
    <w:rsid w:val="00BC6C33"/>
    <w:rsid w:val="00BF29FE"/>
    <w:rsid w:val="00C0629F"/>
    <w:rsid w:val="00C75676"/>
    <w:rsid w:val="00D3753F"/>
    <w:rsid w:val="00D86E46"/>
    <w:rsid w:val="00DC0AD8"/>
    <w:rsid w:val="00DC3ADE"/>
    <w:rsid w:val="00DC5668"/>
    <w:rsid w:val="00DD129C"/>
    <w:rsid w:val="00DD79AB"/>
    <w:rsid w:val="00DE03DA"/>
    <w:rsid w:val="00E229D8"/>
    <w:rsid w:val="00EB3CCF"/>
    <w:rsid w:val="00ED2E1A"/>
    <w:rsid w:val="00EE4D12"/>
    <w:rsid w:val="00F11FB6"/>
    <w:rsid w:val="00FA5F1E"/>
    <w:rsid w:val="00FD6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B28E4"/>
  <w15:chartTrackingRefBased/>
  <w15:docId w15:val="{52CE54FD-FF0A-4F77-AC58-DA152A94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1EB"/>
    <w:pPr>
      <w:spacing w:before="120"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7851EB"/>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7851EB"/>
    <w:pPr>
      <w:keepNext/>
      <w:keepLines/>
      <w:spacing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7851E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7851EB"/>
    <w:pPr>
      <w:keepNext/>
      <w:keepLines/>
      <w:spacing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1EB"/>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7851E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7851E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7851EB"/>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12657"/>
    <w:pPr>
      <w:spacing w:before="0" w:line="240" w:lineRule="auto"/>
      <w:jc w:val="center"/>
    </w:pPr>
    <w:rPr>
      <w:i/>
      <w:iCs/>
      <w:szCs w:val="18"/>
    </w:rPr>
  </w:style>
  <w:style w:type="paragraph" w:styleId="ListParagraph">
    <w:name w:val="List Paragraph"/>
    <w:basedOn w:val="Normal"/>
    <w:uiPriority w:val="34"/>
    <w:qFormat/>
    <w:rsid w:val="00DC5668"/>
    <w:pPr>
      <w:ind w:left="720"/>
      <w:contextualSpacing/>
    </w:pPr>
  </w:style>
  <w:style w:type="paragraph" w:customStyle="1" w:styleId="CharCharCharChar">
    <w:name w:val="Char Char Char Char"/>
    <w:basedOn w:val="Normal"/>
    <w:rsid w:val="006D0590"/>
    <w:pPr>
      <w:spacing w:before="0" w:after="0" w:line="240" w:lineRule="auto"/>
      <w:jc w:val="left"/>
    </w:pPr>
    <w:rPr>
      <w:rFonts w:ascii="Arial" w:eastAsia="Times New Roman" w:hAnsi="Arial" w:cs="Times New Roman"/>
      <w:kern w:val="0"/>
      <w:sz w:val="22"/>
      <w:szCs w:val="20"/>
      <w:lang w:val="en-AU"/>
      <w14:ligatures w14:val="none"/>
    </w:rPr>
  </w:style>
  <w:style w:type="paragraph" w:styleId="FootnoteText">
    <w:name w:val="footnote text"/>
    <w:basedOn w:val="Normal"/>
    <w:link w:val="FootnoteTextChar"/>
    <w:uiPriority w:val="99"/>
    <w:semiHidden/>
    <w:unhideWhenUsed/>
    <w:rsid w:val="0012029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2029C"/>
    <w:rPr>
      <w:rFonts w:ascii="Times New Roman" w:hAnsi="Times New Roman"/>
      <w:sz w:val="20"/>
      <w:szCs w:val="20"/>
    </w:rPr>
  </w:style>
  <w:style w:type="character" w:styleId="FootnoteReference">
    <w:name w:val="footnote reference"/>
    <w:basedOn w:val="DefaultParagraphFont"/>
    <w:uiPriority w:val="99"/>
    <w:semiHidden/>
    <w:unhideWhenUsed/>
    <w:rsid w:val="0012029C"/>
    <w:rPr>
      <w:vertAlign w:val="superscript"/>
    </w:rPr>
  </w:style>
  <w:style w:type="paragraph" w:styleId="NormalWeb">
    <w:name w:val="Normal (Web)"/>
    <w:basedOn w:val="Normal"/>
    <w:uiPriority w:val="99"/>
    <w:unhideWhenUsed/>
    <w:rsid w:val="00FD60C2"/>
    <w:pPr>
      <w:spacing w:before="100" w:beforeAutospacing="1" w:after="100" w:afterAutospacing="1" w:line="240" w:lineRule="auto"/>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087236">
      <w:bodyDiv w:val="1"/>
      <w:marLeft w:val="0"/>
      <w:marRight w:val="0"/>
      <w:marTop w:val="0"/>
      <w:marBottom w:val="0"/>
      <w:divBdr>
        <w:top w:val="none" w:sz="0" w:space="0" w:color="auto"/>
        <w:left w:val="none" w:sz="0" w:space="0" w:color="auto"/>
        <w:bottom w:val="none" w:sz="0" w:space="0" w:color="auto"/>
        <w:right w:val="none" w:sz="0" w:space="0" w:color="auto"/>
      </w:divBdr>
    </w:div>
    <w:div w:id="887570791">
      <w:bodyDiv w:val="1"/>
      <w:marLeft w:val="0"/>
      <w:marRight w:val="0"/>
      <w:marTop w:val="0"/>
      <w:marBottom w:val="0"/>
      <w:divBdr>
        <w:top w:val="none" w:sz="0" w:space="0" w:color="auto"/>
        <w:left w:val="none" w:sz="0" w:space="0" w:color="auto"/>
        <w:bottom w:val="none" w:sz="0" w:space="0" w:color="auto"/>
        <w:right w:val="none" w:sz="0" w:space="0" w:color="auto"/>
      </w:divBdr>
    </w:div>
    <w:div w:id="1105543123">
      <w:bodyDiv w:val="1"/>
      <w:marLeft w:val="0"/>
      <w:marRight w:val="0"/>
      <w:marTop w:val="0"/>
      <w:marBottom w:val="0"/>
      <w:divBdr>
        <w:top w:val="none" w:sz="0" w:space="0" w:color="auto"/>
        <w:left w:val="none" w:sz="0" w:space="0" w:color="auto"/>
        <w:bottom w:val="none" w:sz="0" w:space="0" w:color="auto"/>
        <w:right w:val="none" w:sz="0" w:space="0" w:color="auto"/>
      </w:divBdr>
    </w:div>
    <w:div w:id="1130053574">
      <w:bodyDiv w:val="1"/>
      <w:marLeft w:val="0"/>
      <w:marRight w:val="0"/>
      <w:marTop w:val="0"/>
      <w:marBottom w:val="0"/>
      <w:divBdr>
        <w:top w:val="none" w:sz="0" w:space="0" w:color="auto"/>
        <w:left w:val="none" w:sz="0" w:space="0" w:color="auto"/>
        <w:bottom w:val="none" w:sz="0" w:space="0" w:color="auto"/>
        <w:right w:val="none" w:sz="0" w:space="0" w:color="auto"/>
      </w:divBdr>
    </w:div>
    <w:div w:id="144704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100A6-727A-4AAD-BAFB-042DB0B7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dcterms:created xsi:type="dcterms:W3CDTF">2026-03-27T13:59:00Z</dcterms:created>
  <dcterms:modified xsi:type="dcterms:W3CDTF">2026-03-28T01:17:00Z</dcterms:modified>
</cp:coreProperties>
</file>