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15"/>
      </w:tblGrid>
      <w:tr w:rsidR="00733C6C" w14:paraId="09DBDFFF" w14:textId="77777777" w:rsidTr="00232177">
        <w:tc>
          <w:tcPr>
            <w:tcW w:w="3261" w:type="dxa"/>
          </w:tcPr>
          <w:p w14:paraId="395A2A35" w14:textId="45BFA98A" w:rsidR="00614201" w:rsidRPr="00232177" w:rsidRDefault="00733C6C" w:rsidP="00470CDC">
            <w:pPr>
              <w:jc w:val="center"/>
              <w:rPr>
                <w:b/>
                <w:bCs/>
              </w:rPr>
            </w:pPr>
            <w:bookmarkStart w:id="0" w:name="_GoBack"/>
            <w:bookmarkEnd w:id="0"/>
            <w:r w:rsidRPr="00232177">
              <w:rPr>
                <w:b/>
                <w:bCs/>
              </w:rPr>
              <w:t>HỘI ĐỒNG NHÂN DÂN</w:t>
            </w:r>
          </w:p>
          <w:p w14:paraId="5311FECD" w14:textId="77777777" w:rsidR="00733C6C" w:rsidRDefault="00733C6C" w:rsidP="00470CDC">
            <w:pPr>
              <w:jc w:val="center"/>
            </w:pPr>
            <w:r w:rsidRPr="00232177">
              <w:rPr>
                <w:b/>
                <w:bCs/>
              </w:rPr>
              <w:t>TỈNH TUYÊN QUANG</w:t>
            </w:r>
          </w:p>
        </w:tc>
        <w:tc>
          <w:tcPr>
            <w:tcW w:w="6515" w:type="dxa"/>
          </w:tcPr>
          <w:p w14:paraId="7468D40A" w14:textId="77777777" w:rsidR="00614201" w:rsidRPr="00232177" w:rsidRDefault="00614201" w:rsidP="00470CDC">
            <w:pPr>
              <w:jc w:val="center"/>
              <w:rPr>
                <w:b/>
                <w:bCs/>
              </w:rPr>
            </w:pPr>
            <w:r w:rsidRPr="00232177">
              <w:rPr>
                <w:b/>
                <w:bCs/>
              </w:rPr>
              <w:t>CỘNG HÒA XÃ HỘI CHỦ NGHĨA VIỆT NAM</w:t>
            </w:r>
          </w:p>
          <w:p w14:paraId="749B6E1A" w14:textId="64D7FD87" w:rsidR="00733C6C" w:rsidRDefault="00614201" w:rsidP="00470CDC">
            <w:pPr>
              <w:jc w:val="center"/>
            </w:pPr>
            <w:r w:rsidRPr="00232177">
              <w:rPr>
                <w:b/>
                <w:bCs/>
              </w:rPr>
              <w:t>Độc lập - Tự do - Hạnh phúc</w:t>
            </w:r>
          </w:p>
        </w:tc>
      </w:tr>
      <w:tr w:rsidR="00733C6C" w14:paraId="51D7157F" w14:textId="77777777" w:rsidTr="00FE5CC3">
        <w:trPr>
          <w:trHeight w:val="774"/>
        </w:trPr>
        <w:tc>
          <w:tcPr>
            <w:tcW w:w="3261" w:type="dxa"/>
          </w:tcPr>
          <w:p w14:paraId="749CA7B1" w14:textId="51400AE1" w:rsidR="00232177" w:rsidRDefault="00DA74C3" w:rsidP="00470CDC">
            <w:pPr>
              <w:jc w:val="center"/>
            </w:pPr>
            <w:r>
              <w:rPr>
                <w:noProof/>
              </w:rPr>
              <mc:AlternateContent>
                <mc:Choice Requires="wps">
                  <w:drawing>
                    <wp:anchor distT="0" distB="0" distL="114300" distR="114300" simplePos="0" relativeHeight="251659264" behindDoc="0" locked="0" layoutInCell="1" allowOverlap="1" wp14:anchorId="5B90DD9B" wp14:editId="5CCD8F63">
                      <wp:simplePos x="0" y="0"/>
                      <wp:positionH relativeFrom="column">
                        <wp:posOffset>594360</wp:posOffset>
                      </wp:positionH>
                      <wp:positionV relativeFrom="paragraph">
                        <wp:posOffset>33020</wp:posOffset>
                      </wp:positionV>
                      <wp:extent cx="7607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60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645C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pt,2.6pt" to="10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5JtwEAAMIDAAAOAAAAZHJzL2Uyb0RvYy54bWysU8Fu2zAMvQ/YPwi6L3YyoB2M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XEkRlOcRPWZS&#10;dj9mscUQWEAksSo6HWPqOHwbdnTxUtxRIT0Z8uXLdMRUtT3N2sKUhebL25v29j1PQF+fmmdcpJQ/&#10;AnpRDr10NhTWqlOHTylzLQ69hrBT+jhXrqd8clCCXfgKhplwrWVF1x2CrSNxUDx9pTWEvCxMOF+N&#10;LjBjnZuB7d+Bl/gChbpf/wKeEbUyhjyDvQ1If6qep2vL5hx/VeDMu0jwhMOpzqRKw4tSGV6Wumzi&#10;r36FP/96m58AAAD//wMAUEsDBBQABgAIAAAAIQBQMyFi3QAAAAYBAAAPAAAAZHJzL2Rvd25yZXYu&#10;eG1sTI5RS8MwFIXfBf9DuIJvLl3nhtamYwzEOZDhFOZj1lzbanNTkmzt/r1XX+bj4Ry+8+Xzwbbi&#10;iD40jhSMRwkIpNKZhioF72+PN3cgQtRkdOsIFZwwwLy4vMh1ZlxPr3jcxkowhEKmFdQxdpmUoazR&#10;6jByHRJ3n85bHTn6Shqve4bbVqZJMpNWN8QPte5wWWP5vT1YBS9+tVou1qcv2nzYfpeud5vn4Ump&#10;66th8QAi4hDPY/jVZ3Uo2GnvDmSCaBXcT2a8VDBNQXCdjie3IPZ/WRa5/K9f/AAAAP//AwBQSwEC&#10;LQAUAAYACAAAACEAtoM4kv4AAADhAQAAEwAAAAAAAAAAAAAAAAAAAAAAW0NvbnRlbnRfVHlwZXNd&#10;LnhtbFBLAQItABQABgAIAAAAIQA4/SH/1gAAAJQBAAALAAAAAAAAAAAAAAAAAC8BAABfcmVscy8u&#10;cmVsc1BLAQItABQABgAIAAAAIQDvMf5JtwEAAMIDAAAOAAAAAAAAAAAAAAAAAC4CAABkcnMvZTJv&#10;RG9jLnhtbFBLAQItABQABgAIAAAAIQBQMyFi3QAAAAYBAAAPAAAAAAAAAAAAAAAAABEEAABkcnMv&#10;ZG93bnJldi54bWxQSwUGAAAAAAQABADzAAAAGwUAAAAA&#10;" strokecolor="#4472c4 [3204]" strokeweight=".5pt">
                      <v:stroke joinstyle="miter"/>
                    </v:line>
                  </w:pict>
                </mc:Fallback>
              </mc:AlternateContent>
            </w:r>
          </w:p>
          <w:p w14:paraId="7F6E6DBC" w14:textId="1C4F3276" w:rsidR="00733C6C" w:rsidRDefault="00FC6F8C" w:rsidP="00470CDC">
            <w:pPr>
              <w:jc w:val="center"/>
            </w:pPr>
            <w:r w:rsidRPr="008837AB">
              <w:rPr>
                <w:noProof/>
                <w:spacing w:val="-8"/>
              </w:rPr>
              <mc:AlternateContent>
                <mc:Choice Requires="wps">
                  <w:drawing>
                    <wp:anchor distT="0" distB="0" distL="114300" distR="114300" simplePos="0" relativeHeight="251664384" behindDoc="0" locked="0" layoutInCell="1" allowOverlap="1" wp14:anchorId="4E01E36C" wp14:editId="516195E0">
                      <wp:simplePos x="0" y="0"/>
                      <wp:positionH relativeFrom="column">
                        <wp:posOffset>-348615</wp:posOffset>
                      </wp:positionH>
                      <wp:positionV relativeFrom="paragraph">
                        <wp:posOffset>228600</wp:posOffset>
                      </wp:positionV>
                      <wp:extent cx="1703705" cy="404037"/>
                      <wp:effectExtent l="0" t="0" r="10795" b="15240"/>
                      <wp:wrapNone/>
                      <wp:docPr id="3" name="Rectangle 3"/>
                      <wp:cNvGraphicFramePr/>
                      <a:graphic xmlns:a="http://schemas.openxmlformats.org/drawingml/2006/main">
                        <a:graphicData uri="http://schemas.microsoft.com/office/word/2010/wordprocessingShape">
                          <wps:wsp>
                            <wps:cNvSpPr/>
                            <wps:spPr>
                              <a:xfrm>
                                <a:off x="0" y="0"/>
                                <a:ext cx="1703705" cy="40403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FAD2FD" w14:textId="39D80D41" w:rsidR="00B947A4" w:rsidRPr="00FC6F8C" w:rsidRDefault="00B947A4" w:rsidP="00FC6F8C">
                                  <w:pPr>
                                    <w:spacing w:before="120"/>
                                    <w:jc w:val="center"/>
                                    <w:rPr>
                                      <w:b/>
                                    </w:rPr>
                                  </w:pPr>
                                  <w:r w:rsidRPr="00856BC9">
                                    <w:rPr>
                                      <w:b/>
                                    </w:rPr>
                                    <w:t>D</w:t>
                                  </w:r>
                                  <w:r w:rsidRPr="00856BC9">
                                    <w:rPr>
                                      <w:b/>
                                      <w:lang w:val="vi-VN"/>
                                    </w:rPr>
                                    <w:t>Ự THẢO</w:t>
                                  </w:r>
                                  <w:r w:rsidR="00FC6F8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01E36C" id="Rectangle 3" o:spid="_x0000_s1026" style="position:absolute;left:0;text-align:left;margin-left:-27.45pt;margin-top:18pt;width:134.1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KaQIAAB0FAAAOAAAAZHJzL2Uyb0RvYy54bWysVMFu2zAMvQ/YPwi6r7bTtN2COkXQosOA&#10;og3aDj0rspQYk0WNUmJnXz9Kdtyuy2nYRRZNPlJ8etTlVdcYtlPoa7AlL05yzpSVUNV2XfLvz7ef&#10;PnPmg7CVMGBVyffK86v5xw+XrZupCWzAVAoZJbF+1rqSb0JwsyzzcqMa4U/AKUtODdiIQCauswpF&#10;S9kbk03y/DxrASuHIJX39Pemd/J5yq+1kuFBa68CMyWns4W0YlpXcc3ml2K2RuE2tRyOIf7hFI2o&#10;LRUdU92IINgW679SNbVE8KDDiYQmA61rqVIP1E2Rv+vmaSOcSr0QOd6NNPn/l1be75bI6qrkp5xZ&#10;0dAVPRJpwq6NYqeRntb5GUU9uSUOlqdt7LXT2MQvdcG6ROl+pFR1gUn6WVzkpxf5GWeSfNN8SlZM&#10;mr2iHfrwVUHD4qbkSNUTk2J350MfegghXDxNXz/twt6oeARjH5WmNqjiJKGTgNS1QbYTdPVCSmXD&#10;+VA6RUeYro0ZgcUxoAnFABpiI0wlYY3A/Bjwz4ojIlUFG0ZwU1vAYwmqH2PlPv7Qfd9zbD90q264&#10;kxVUe7pIhF7h3snbmvi8Ez4sBZKkSfw0puGBFm2gLTkMO842gL+O/Y/xpDTyctbSiJTc/9wKVJyZ&#10;b5Y0+KWYTuNMJWN6djEhA996Vm89dttcA11FQQ+Ck2kb44M5bDVC80LTvIhVySWspNollwEPxnXo&#10;R5feA6kWixRGc+REuLNPTsbkkeCol+fuRaAbRBVIjvdwGCcxe6etPjYiLSy2AXSdhBcp7nkdqKcZ&#10;TNId3os45G/tFPX6qs1/AwAA//8DAFBLAwQUAAYACAAAACEAAiW1Rd8AAAAJAQAADwAAAGRycy9k&#10;b3ducmV2LnhtbEyPy07DMBBF90j8gzVI7FonTYlImklVQIUtlEe3bjwkEfE4ip02/H3dFSxHc3Tv&#10;ucV6Mp040uBaywjxPAJBXFndco3w8b6d3YNwXrFWnWVC+CUH6/L6qlC5tid+o+PO1yKEsMsVQuN9&#10;n0vpqoaMcnPbE4fftx2M8uEcaqkHdQrhppOLKEqlUS2Hhkb19NhQ9bMbDcJYPT/s637z+rRN+EXa&#10;ODOfXxrx9mbarEB4mvwfDBf9oA5lcDrYkbUTHcLsbpkFFCFJw6YALOJkCeKAkGUpyLKQ/xeUZwAA&#10;AP//AwBQSwECLQAUAAYACAAAACEAtoM4kv4AAADhAQAAEwAAAAAAAAAAAAAAAAAAAAAAW0NvbnRl&#10;bnRfVHlwZXNdLnhtbFBLAQItABQABgAIAAAAIQA4/SH/1gAAAJQBAAALAAAAAAAAAAAAAAAAAC8B&#10;AABfcmVscy8ucmVsc1BLAQItABQABgAIAAAAIQAijz+KaQIAAB0FAAAOAAAAAAAAAAAAAAAAAC4C&#10;AABkcnMvZTJvRG9jLnhtbFBLAQItABQABgAIAAAAIQACJbVF3wAAAAkBAAAPAAAAAAAAAAAAAAAA&#10;AMMEAABkcnMvZG93bnJldi54bWxQSwUGAAAAAAQABADzAAAAzwUAAAAA&#10;" fillcolor="white [3201]" strokecolor="#70ad47 [3209]" strokeweight="1pt">
                      <v:textbox>
                        <w:txbxContent>
                          <w:p w14:paraId="7CFAD2FD" w14:textId="39D80D41" w:rsidR="00B947A4" w:rsidRPr="00FC6F8C" w:rsidRDefault="00B947A4" w:rsidP="00FC6F8C">
                            <w:pPr>
                              <w:spacing w:before="120"/>
                              <w:jc w:val="center"/>
                              <w:rPr>
                                <w:b/>
                              </w:rPr>
                            </w:pPr>
                            <w:r w:rsidRPr="00856BC9">
                              <w:rPr>
                                <w:b/>
                              </w:rPr>
                              <w:t>D</w:t>
                            </w:r>
                            <w:r w:rsidRPr="00856BC9">
                              <w:rPr>
                                <w:b/>
                                <w:lang w:val="vi-VN"/>
                              </w:rPr>
                              <w:t>Ự THẢO</w:t>
                            </w:r>
                            <w:r w:rsidR="00FC6F8C">
                              <w:rPr>
                                <w:b/>
                              </w:rPr>
                              <w:t xml:space="preserve"> </w:t>
                            </w:r>
                          </w:p>
                        </w:txbxContent>
                      </v:textbox>
                    </v:rect>
                  </w:pict>
                </mc:Fallback>
              </mc:AlternateContent>
            </w:r>
            <w:r w:rsidR="00614201">
              <w:t xml:space="preserve">Số: </w:t>
            </w:r>
            <w:r w:rsidR="005E410F">
              <w:t>…..</w:t>
            </w:r>
            <w:r w:rsidR="00614201">
              <w:t>/2024/NQ-HĐND</w:t>
            </w:r>
          </w:p>
        </w:tc>
        <w:tc>
          <w:tcPr>
            <w:tcW w:w="6515" w:type="dxa"/>
          </w:tcPr>
          <w:p w14:paraId="244B4EEE" w14:textId="38DECE72" w:rsidR="00232177" w:rsidRDefault="00DA74C3" w:rsidP="00470CDC">
            <w:pPr>
              <w:jc w:val="center"/>
              <w:rPr>
                <w:i/>
                <w:iCs/>
              </w:rPr>
            </w:pPr>
            <w:r>
              <w:rPr>
                <w:i/>
                <w:iCs/>
                <w:noProof/>
              </w:rPr>
              <mc:AlternateContent>
                <mc:Choice Requires="wps">
                  <w:drawing>
                    <wp:anchor distT="0" distB="0" distL="114300" distR="114300" simplePos="0" relativeHeight="251660288" behindDoc="0" locked="0" layoutInCell="1" allowOverlap="1" wp14:anchorId="56A2C28E" wp14:editId="702E1E58">
                      <wp:simplePos x="0" y="0"/>
                      <wp:positionH relativeFrom="column">
                        <wp:posOffset>915508</wp:posOffset>
                      </wp:positionH>
                      <wp:positionV relativeFrom="paragraph">
                        <wp:posOffset>29210</wp:posOffset>
                      </wp:positionV>
                      <wp:extent cx="216904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690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FEC55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2.1pt,2.3pt" to="242.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0MtwEAAMMDAAAOAAAAZHJzL2Uyb0RvYy54bWysU8GO0zAQvSPxD5bvNGlVrSBquoeu4IKg&#10;YuEDvM64sWR7rLFp079n7LZZxCIhEBfHY897M+95srmfvBNHoGQx9HK5aKWAoHGw4dDLb1/fv3kr&#10;RcoqDMphgF6eIcn77etXm1PsYIUjugFIMElI3Sn2csw5dk2T9AhepQVGCHxpkLzKHNKhGUidmN27&#10;ZtW2d80JaYiEGlLi04fLpdxWfmNA58/GJMjC9ZJ7y3Wluj6VtdluVHcgFUerr22of+jCKxu46Ez1&#10;oLIS38m+oPJWEyY0eaHRN2iM1VA1sJpl+4uax1FFqFrYnBRnm9L/o9WfjnsSdujlWoqgPD/RYyZl&#10;D2MWOwyBDUQS6+LTKaaO03dhT9coxT0V0ZMhX74sR0zV2/PsLUxZaD5cLe/eteuVFPp21zwDI6X8&#10;AdCLsumls6HIVp06fkyZi3HqLYWD0sildN3ls4OS7MIXMCyFiy0rug4R7ByJo+LnV1pDyMsihflq&#10;doEZ69wMbP8MvOYXKNQB+xvwjKiVMeQZ7G1A+l31PN1aNpf8mwMX3cWCJxzO9VGqNTwpVeF1qsso&#10;/hxX+PO/t/0BAAD//wMAUEsDBBQABgAIAAAAIQDcX4WU3QAAAAcBAAAPAAAAZHJzL2Rvd25yZXYu&#10;eG1sTI9BS8NAEIXvgv9hGcGb3RhiKTGbUgpiLUixFtrjNjsm0exs2N026b939KLHj/d4800xH20n&#10;zuhD60jB/SQBgVQ501KtYPf+dDcDEaImoztHqOCCAebl9VWhc+MGesPzNtaCRyjkWkETY59LGaoG&#10;rQ4T1yNx9uG81ZHR19J4PfC47WSaJFNpdUt8odE9LhusvrYnq+DVr1bLxfrySZuDHfbper95GZ+V&#10;ur0ZF48gIo7xrww/+qwOJTsd3YlMEB1zlqVcVZBNQXCezR74leMvy7KQ//3LbwAAAP//AwBQSwEC&#10;LQAUAAYACAAAACEAtoM4kv4AAADhAQAAEwAAAAAAAAAAAAAAAAAAAAAAW0NvbnRlbnRfVHlwZXNd&#10;LnhtbFBLAQItABQABgAIAAAAIQA4/SH/1gAAAJQBAAALAAAAAAAAAAAAAAAAAC8BAABfcmVscy8u&#10;cmVsc1BLAQItABQABgAIAAAAIQA4AX0MtwEAAMMDAAAOAAAAAAAAAAAAAAAAAC4CAABkcnMvZTJv&#10;RG9jLnhtbFBLAQItABQABgAIAAAAIQDcX4WU3QAAAAcBAAAPAAAAAAAAAAAAAAAAABEEAABkcnMv&#10;ZG93bnJldi54bWxQSwUGAAAAAAQABADzAAAAGwUAAAAA&#10;" strokecolor="#4472c4 [3204]" strokeweight=".5pt">
                      <v:stroke joinstyle="miter"/>
                    </v:line>
                  </w:pict>
                </mc:Fallback>
              </mc:AlternateContent>
            </w:r>
          </w:p>
          <w:p w14:paraId="7DAF86E6" w14:textId="66734B2F" w:rsidR="00614201" w:rsidRPr="005638E9" w:rsidRDefault="00614201" w:rsidP="00470CDC">
            <w:pPr>
              <w:jc w:val="center"/>
              <w:rPr>
                <w:i/>
                <w:iCs/>
              </w:rPr>
            </w:pPr>
            <w:r w:rsidRPr="005638E9">
              <w:rPr>
                <w:i/>
                <w:iCs/>
              </w:rPr>
              <w:t xml:space="preserve">Tuyên Quang, ngày </w:t>
            </w:r>
            <w:r w:rsidR="005638E9">
              <w:rPr>
                <w:i/>
                <w:iCs/>
              </w:rPr>
              <w:t xml:space="preserve">     </w:t>
            </w:r>
            <w:r w:rsidRPr="005638E9">
              <w:rPr>
                <w:i/>
                <w:iCs/>
              </w:rPr>
              <w:t xml:space="preserve"> tháng </w:t>
            </w:r>
            <w:r w:rsidR="005638E9">
              <w:rPr>
                <w:i/>
                <w:iCs/>
              </w:rPr>
              <w:t xml:space="preserve"> </w:t>
            </w:r>
            <w:r w:rsidR="00DA74C3">
              <w:rPr>
                <w:i/>
                <w:iCs/>
              </w:rPr>
              <w:t>1</w:t>
            </w:r>
            <w:r w:rsidR="005E410F">
              <w:rPr>
                <w:i/>
                <w:iCs/>
              </w:rPr>
              <w:t>2</w:t>
            </w:r>
            <w:r w:rsidRPr="005638E9">
              <w:rPr>
                <w:i/>
                <w:iCs/>
              </w:rPr>
              <w:t xml:space="preserve"> năm 2024</w:t>
            </w:r>
          </w:p>
        </w:tc>
      </w:tr>
    </w:tbl>
    <w:p w14:paraId="6AB569A9" w14:textId="352D0F93" w:rsidR="00614201" w:rsidRPr="00232177" w:rsidRDefault="005638E9" w:rsidP="00710A73">
      <w:pPr>
        <w:spacing w:before="120"/>
        <w:jc w:val="center"/>
        <w:rPr>
          <w:b/>
          <w:bCs/>
        </w:rPr>
      </w:pPr>
      <w:r w:rsidRPr="00232177">
        <w:rPr>
          <w:b/>
          <w:bCs/>
        </w:rPr>
        <w:t>NGHỊ QUYẾT</w:t>
      </w:r>
    </w:p>
    <w:p w14:paraId="05BA0566" w14:textId="0D1F1F6F" w:rsidR="00A27D1F" w:rsidRDefault="003E0CEC" w:rsidP="001F1222">
      <w:pPr>
        <w:jc w:val="center"/>
        <w:rPr>
          <w:b/>
          <w:bCs/>
          <w:color w:val="000000"/>
          <w:szCs w:val="28"/>
        </w:rPr>
      </w:pPr>
      <w:r>
        <w:rPr>
          <w:noProof/>
        </w:rPr>
        <mc:AlternateContent>
          <mc:Choice Requires="wps">
            <w:drawing>
              <wp:anchor distT="0" distB="0" distL="114300" distR="114300" simplePos="0" relativeHeight="251662336" behindDoc="0" locked="0" layoutInCell="1" allowOverlap="1" wp14:anchorId="582246AD" wp14:editId="1BFB41C6">
                <wp:simplePos x="0" y="0"/>
                <wp:positionH relativeFrom="column">
                  <wp:posOffset>2372360</wp:posOffset>
                </wp:positionH>
                <wp:positionV relativeFrom="paragraph">
                  <wp:posOffset>1178560</wp:posOffset>
                </wp:positionV>
                <wp:extent cx="90376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037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7DDF54"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6.8pt,92.8pt" to="257.9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AtgEAAMIDAAAOAAAAZHJzL2Uyb0RvYy54bWysU8GOEzEMvSPxD1HudKaLtAujTvfQFVwQ&#10;VCx8QDbjdCIlceSEzvTvcdJ2FgESAnHxxImf7ffs2dzP3okjULIYerletVJA0DjYcOjl1y/vXr2R&#10;ImUVBuUwQC9PkOT99uWLzRQ7uMER3QAkOElI3RR7OeYcu6ZJegSv0gojBH40SF5ldunQDKQmzu5d&#10;c9O2t82ENERCDSnx7cP5UW5rfmNA50/GJMjC9ZJ7y9VStU/FNtuN6g6k4mj1pQ31D114ZQMXXVI9&#10;qKzEN7K/pPJWEyY0eaXRN2iM1VA5MJt1+xObx1FFqFxYnBQXmdL/S6s/Hvck7MCzkyIozyN6zKTs&#10;YcxihyGwgEhiXXSaYuo4fBf2dPFS3FMhPRvy5ct0xFy1PS3awpyF5su37eu72zsp9PWpecZFSvk9&#10;oBfl0EtnQ2GtOnX8kDLX4tBrCDulj3PlesonByXYhc9gmAnXWld03SHYORJHxdNXWkPIlQnnq9EF&#10;ZqxzC7D9M/ASX6BQ9+tvwAuiVsaQF7C3Ael31fN8bdmc468KnHkXCZ5wONWZVGl4Uapil6Uum/ij&#10;X+HPv972OwAAAP//AwBQSwMEFAAGAAgAAAAhAEuwHGzhAAAACwEAAA8AAABkcnMvZG93bnJldi54&#10;bWxMj0FLw0AQhe+C/2EZwZvdtCW1xmxKKYi1IMUq1OM2OybR7GzY3Tbpv3cEQW8z8x5vvpcvBtuK&#10;E/rQOFIwHiUgkEpnGqoUvL0+3MxBhKjJ6NYRKjhjgEVxeZHrzLieXvC0i5XgEAqZVlDH2GVShrJG&#10;q8PIdUisfThvdeTVV9J43XO4beUkSWbS6ob4Q607XNVYfu2OVsGzX69Xy835k7bvtt9PNvvt0/Co&#10;1PXVsLwHEXGIf2b4wWd0KJjp4I5kgmgVTG+nM7ayME95YEc6Tu9AHH4vssjl/w7FNwAAAP//AwBQ&#10;SwECLQAUAAYACAAAACEAtoM4kv4AAADhAQAAEwAAAAAAAAAAAAAAAAAAAAAAW0NvbnRlbnRfVHlw&#10;ZXNdLnhtbFBLAQItABQABgAIAAAAIQA4/SH/1gAAAJQBAAALAAAAAAAAAAAAAAAAAC8BAABfcmVs&#10;cy8ucmVsc1BLAQItABQABgAIAAAAIQAqiI+AtgEAAMIDAAAOAAAAAAAAAAAAAAAAAC4CAABkcnMv&#10;ZTJvRG9jLnhtbFBLAQItABQABgAIAAAAIQBLsBxs4QAAAAsBAAAPAAAAAAAAAAAAAAAAABAEAABk&#10;cnMvZG93bnJldi54bWxQSwUGAAAAAAQABADzAAAAHgUAAAAA&#10;" strokecolor="#4472c4 [3204]" strokeweight=".5pt">
                <v:stroke joinstyle="miter"/>
              </v:line>
            </w:pict>
          </mc:Fallback>
        </mc:AlternateContent>
      </w:r>
      <w:r w:rsidR="001F1222" w:rsidRPr="000B220F">
        <w:rPr>
          <w:b/>
          <w:bCs/>
          <w:color w:val="000000"/>
          <w:szCs w:val="28"/>
        </w:rPr>
        <w:t>Quy định hỗ trợ lãi suất vay vốn tại các tổ chức tín dụng đối với các dự án đầu tư phương tiện</w:t>
      </w:r>
      <w:r w:rsidR="00E76185">
        <w:rPr>
          <w:b/>
          <w:bCs/>
          <w:color w:val="000000"/>
          <w:szCs w:val="28"/>
        </w:rPr>
        <w:t xml:space="preserve"> xe buýt</w:t>
      </w:r>
      <w:r w:rsidR="001F1222" w:rsidRPr="000B220F">
        <w:rPr>
          <w:b/>
          <w:bCs/>
          <w:color w:val="000000"/>
          <w:szCs w:val="28"/>
        </w:rPr>
        <w:t>, đầu tư xây dựng kết cấu hạ tầng</w:t>
      </w:r>
      <w:r w:rsidR="00D76040">
        <w:rPr>
          <w:b/>
          <w:bCs/>
          <w:color w:val="000000"/>
          <w:szCs w:val="28"/>
        </w:rPr>
        <w:t>;</w:t>
      </w:r>
      <w:r w:rsidR="005B5CE9">
        <w:rPr>
          <w:b/>
          <w:bCs/>
          <w:color w:val="000000"/>
          <w:szCs w:val="28"/>
        </w:rPr>
        <w:t xml:space="preserve"> hỗ trợ</w:t>
      </w:r>
      <w:r w:rsidR="001F1222" w:rsidRPr="000B220F">
        <w:rPr>
          <w:b/>
          <w:bCs/>
          <w:color w:val="000000"/>
          <w:szCs w:val="28"/>
        </w:rPr>
        <w:t xml:space="preserve"> kinh phí hoạt động vận tải; hỗ trợ cho người sử dụng dịch vụ vận tải hành khách công cộng bằng xe buýt thông qua chính sách miễn, giảm giá vé</w:t>
      </w:r>
      <w:r w:rsidR="00872971" w:rsidRPr="000B220F">
        <w:rPr>
          <w:b/>
          <w:bCs/>
          <w:color w:val="000000"/>
          <w:szCs w:val="28"/>
        </w:rPr>
        <w:t xml:space="preserve"> trên địa bàn tỉnh Tuyên Quang</w:t>
      </w:r>
    </w:p>
    <w:p w14:paraId="43E6841A" w14:textId="343E5A61" w:rsidR="003E0CEC" w:rsidRPr="000B220F" w:rsidRDefault="003E0CEC" w:rsidP="001F1222">
      <w:pPr>
        <w:jc w:val="center"/>
        <w:rPr>
          <w:b/>
          <w:bCs/>
          <w:color w:val="000000"/>
          <w:szCs w:val="28"/>
        </w:rPr>
      </w:pPr>
    </w:p>
    <w:p w14:paraId="5EF340CA" w14:textId="77777777" w:rsidR="00A27D1F" w:rsidRPr="003E46CA" w:rsidRDefault="00A27D1F" w:rsidP="00710A73">
      <w:pPr>
        <w:shd w:val="clear" w:color="auto" w:fill="FFFFFF"/>
        <w:spacing w:before="120" w:after="0" w:line="240" w:lineRule="auto"/>
        <w:jc w:val="center"/>
        <w:rPr>
          <w:rFonts w:eastAsia="Times New Roman" w:cs="Times New Roman"/>
          <w:b/>
          <w:bCs/>
          <w:szCs w:val="28"/>
        </w:rPr>
      </w:pPr>
      <w:r w:rsidRPr="003E46CA">
        <w:rPr>
          <w:rFonts w:eastAsia="Times New Roman" w:cs="Times New Roman"/>
          <w:b/>
          <w:bCs/>
          <w:szCs w:val="28"/>
        </w:rPr>
        <w:t>HỘI ĐỒNG NHÂN DÂN TỈNH TUYÊN QUANG KHÓA XIX</w:t>
      </w:r>
    </w:p>
    <w:p w14:paraId="3F25259D" w14:textId="3EFF092D" w:rsidR="00A27D1F" w:rsidRPr="003E46CA" w:rsidRDefault="00A27D1F" w:rsidP="00A27D1F">
      <w:pPr>
        <w:shd w:val="clear" w:color="auto" w:fill="FFFFFF"/>
        <w:spacing w:after="0" w:line="240" w:lineRule="auto"/>
        <w:jc w:val="center"/>
        <w:rPr>
          <w:rFonts w:eastAsia="Times New Roman" w:cs="Times New Roman"/>
          <w:b/>
          <w:bCs/>
          <w:szCs w:val="28"/>
        </w:rPr>
      </w:pPr>
      <w:r w:rsidRPr="003E46CA">
        <w:rPr>
          <w:rFonts w:eastAsia="Times New Roman" w:cs="Times New Roman"/>
          <w:b/>
          <w:bCs/>
          <w:szCs w:val="28"/>
        </w:rPr>
        <w:t>KỲ HỌP THỨ ……………..</w:t>
      </w:r>
    </w:p>
    <w:p w14:paraId="2C869FAA" w14:textId="6B148822" w:rsidR="00A27D1F" w:rsidRPr="00710A73" w:rsidRDefault="00A27D1F" w:rsidP="00EA01B4">
      <w:pPr>
        <w:jc w:val="center"/>
        <w:rPr>
          <w:sz w:val="18"/>
          <w:szCs w:val="12"/>
        </w:rPr>
      </w:pPr>
    </w:p>
    <w:p w14:paraId="2DAE0D21" w14:textId="79E4D4F9" w:rsidR="00341FEB" w:rsidRPr="00252CCC" w:rsidRDefault="009E4196" w:rsidP="00C61A0F">
      <w:pPr>
        <w:shd w:val="clear" w:color="auto" w:fill="FFFFFF"/>
        <w:spacing w:before="60" w:after="0" w:line="240" w:lineRule="auto"/>
        <w:ind w:firstLine="567"/>
        <w:jc w:val="both"/>
        <w:rPr>
          <w:rFonts w:eastAsia="Times New Roman" w:cs="Times New Roman"/>
          <w:i/>
          <w:iCs/>
          <w:szCs w:val="28"/>
        </w:rPr>
      </w:pPr>
      <w:r w:rsidRPr="00252CCC">
        <w:rPr>
          <w:rFonts w:cs="Times New Roman"/>
          <w:i/>
          <w:iCs/>
          <w:szCs w:val="28"/>
          <w:shd w:val="clear" w:color="auto" w:fill="FFFFFF"/>
        </w:rPr>
        <w:t>Căn cứ Luật Tổ chức chính quyền địa phương ngày 19 tháng 6</w:t>
      </w:r>
      <w:r w:rsidR="001D5DF9" w:rsidRPr="00252CCC">
        <w:rPr>
          <w:rFonts w:cs="Times New Roman"/>
          <w:i/>
          <w:iCs/>
          <w:szCs w:val="28"/>
          <w:shd w:val="clear" w:color="auto" w:fill="FFFFFF"/>
        </w:rPr>
        <w:t xml:space="preserve"> </w:t>
      </w:r>
      <w:r w:rsidRPr="00252CCC">
        <w:rPr>
          <w:rFonts w:cs="Times New Roman"/>
          <w:i/>
          <w:iCs/>
          <w:szCs w:val="28"/>
          <w:shd w:val="clear" w:color="auto" w:fill="FFFFFF"/>
        </w:rPr>
        <w:t>năm 2015</w:t>
      </w:r>
      <w:r w:rsidR="001D5DF9" w:rsidRPr="00252CCC">
        <w:rPr>
          <w:rFonts w:cs="Times New Roman"/>
          <w:i/>
          <w:iCs/>
          <w:szCs w:val="28"/>
          <w:shd w:val="clear" w:color="auto" w:fill="FFFFFF"/>
        </w:rPr>
        <w:t xml:space="preserve"> </w:t>
      </w:r>
      <w:r w:rsidR="001D5DF9" w:rsidRPr="00252CCC">
        <w:rPr>
          <w:rFonts w:eastAsia="Times New Roman" w:cs="Times New Roman"/>
          <w:i/>
          <w:iCs/>
          <w:szCs w:val="28"/>
        </w:rPr>
        <w:t xml:space="preserve">Luật Sửa đổi, </w:t>
      </w:r>
      <w:r w:rsidR="001D5DF9" w:rsidRPr="00252CCC">
        <w:rPr>
          <w:rFonts w:cs="Times New Roman"/>
          <w:i/>
          <w:iCs/>
          <w:szCs w:val="28"/>
          <w:shd w:val="clear" w:color="auto" w:fill="FFFFFF"/>
        </w:rPr>
        <w:t xml:space="preserve">bổ sung một số điều của Luật Tổ chức Chính phủ </w:t>
      </w:r>
      <w:r w:rsidR="00341FEB" w:rsidRPr="00252CCC">
        <w:rPr>
          <w:rFonts w:eastAsia="Times New Roman" w:cs="Times New Roman"/>
          <w:i/>
          <w:iCs/>
          <w:szCs w:val="28"/>
        </w:rPr>
        <w:t>và Luật Tổ chức chính quyền địa phương ngày 22 tháng 11 năm 2019;</w:t>
      </w:r>
    </w:p>
    <w:p w14:paraId="5ACB3DE2" w14:textId="47429290" w:rsidR="003E0CEC" w:rsidRPr="00252CCC" w:rsidRDefault="00252CCC" w:rsidP="00C61A0F">
      <w:pPr>
        <w:shd w:val="clear" w:color="auto" w:fill="FFFFFF"/>
        <w:spacing w:before="60" w:after="0" w:line="240" w:lineRule="auto"/>
        <w:ind w:firstLine="567"/>
        <w:jc w:val="both"/>
        <w:rPr>
          <w:rFonts w:eastAsia="Times New Roman" w:cs="Times New Roman"/>
          <w:i/>
          <w:iCs/>
          <w:szCs w:val="28"/>
        </w:rPr>
      </w:pPr>
      <w:r w:rsidRPr="00252CCC">
        <w:rPr>
          <w:i/>
          <w:iCs/>
        </w:rPr>
        <w:t>Căn cứ Luật Ban hành văn bản quy phạm pháp luật ngày 22 tháng 6 năm 2015; Luật Sửa đổi, bổ sung một số điều của Luật Ban hành văn bản quy phạm pháp luật ngày 18 tháng 6 năm 2020;</w:t>
      </w:r>
    </w:p>
    <w:p w14:paraId="6DB7CE3E" w14:textId="076640B1" w:rsidR="00341FEB" w:rsidRPr="00252CCC" w:rsidRDefault="00341FEB" w:rsidP="00C61A0F">
      <w:pPr>
        <w:shd w:val="clear" w:color="auto" w:fill="FFFFFF"/>
        <w:spacing w:before="60" w:after="0" w:line="240" w:lineRule="auto"/>
        <w:ind w:firstLine="567"/>
        <w:jc w:val="both"/>
        <w:rPr>
          <w:rFonts w:eastAsia="Times New Roman" w:cs="Times New Roman"/>
          <w:i/>
          <w:iCs/>
          <w:szCs w:val="28"/>
        </w:rPr>
      </w:pPr>
      <w:r w:rsidRPr="00252CCC">
        <w:rPr>
          <w:rFonts w:eastAsia="Times New Roman" w:cs="Times New Roman"/>
          <w:i/>
          <w:iCs/>
          <w:szCs w:val="28"/>
        </w:rPr>
        <w:t>Căn cứ Luật Ngân sách Nhà nước ngày 25 tháng 6 năm 2015;</w:t>
      </w:r>
    </w:p>
    <w:p w14:paraId="5F4656E1" w14:textId="77777777" w:rsidR="00EB1938" w:rsidRPr="00252CCC" w:rsidRDefault="00EB1938" w:rsidP="00C61A0F">
      <w:pPr>
        <w:shd w:val="clear" w:color="auto" w:fill="FFFFFF"/>
        <w:spacing w:before="60" w:after="60"/>
        <w:ind w:firstLine="567"/>
        <w:jc w:val="both"/>
        <w:rPr>
          <w:rFonts w:cs="Times New Roman"/>
          <w:i/>
          <w:iCs/>
          <w:color w:val="000000" w:themeColor="text1"/>
        </w:rPr>
      </w:pPr>
      <w:r w:rsidRPr="00252CCC">
        <w:rPr>
          <w:rFonts w:cs="Times New Roman"/>
          <w:i/>
          <w:iCs/>
          <w:color w:val="000000" w:themeColor="text1"/>
        </w:rPr>
        <w:t>Căn cứ Luật Trật tự an toàn giao thông đường bộ ngày 27 tháng 6 năm 2024;</w:t>
      </w:r>
    </w:p>
    <w:p w14:paraId="0CC76373" w14:textId="3ADD850F" w:rsidR="00341FEB" w:rsidRPr="00252CCC" w:rsidRDefault="0012646B" w:rsidP="00C61A0F">
      <w:pPr>
        <w:shd w:val="clear" w:color="auto" w:fill="FFFFFF"/>
        <w:spacing w:before="60" w:after="60"/>
        <w:ind w:firstLine="567"/>
        <w:jc w:val="both"/>
        <w:rPr>
          <w:rFonts w:eastAsia="Times New Roman" w:cs="Times New Roman"/>
          <w:i/>
          <w:iCs/>
          <w:szCs w:val="28"/>
        </w:rPr>
      </w:pPr>
      <w:r w:rsidRPr="00252CCC">
        <w:rPr>
          <w:rFonts w:eastAsia="Times New Roman" w:cs="Times New Roman"/>
          <w:i/>
          <w:iCs/>
          <w:szCs w:val="28"/>
        </w:rPr>
        <w:t xml:space="preserve">Căn cứ Luật Đường bộ </w:t>
      </w:r>
      <w:r w:rsidR="00EE3694" w:rsidRPr="00252CCC">
        <w:rPr>
          <w:rFonts w:eastAsia="Times New Roman" w:cs="Times New Roman"/>
          <w:i/>
          <w:iCs/>
          <w:szCs w:val="28"/>
        </w:rPr>
        <w:t>ngày 27 tháng 6 năm 2024;</w:t>
      </w:r>
    </w:p>
    <w:p w14:paraId="75E087FC" w14:textId="7D08E649" w:rsidR="008C4CE2" w:rsidRPr="00252CCC" w:rsidRDefault="009928D8" w:rsidP="00C61A0F">
      <w:pPr>
        <w:spacing w:before="60" w:after="0" w:line="240" w:lineRule="auto"/>
        <w:ind w:firstLine="567"/>
        <w:jc w:val="both"/>
        <w:rPr>
          <w:rFonts w:cs="Times New Roman"/>
          <w:i/>
          <w:iCs/>
          <w:szCs w:val="28"/>
        </w:rPr>
      </w:pPr>
      <w:r w:rsidRPr="00252CCC">
        <w:rPr>
          <w:rFonts w:eastAsia="Times New Roman" w:cs="Times New Roman"/>
          <w:i/>
          <w:iCs/>
          <w:szCs w:val="28"/>
        </w:rPr>
        <w:t xml:space="preserve">Căn cứ Luật Đầu tư ngày 17/6/2020; </w:t>
      </w:r>
      <w:r w:rsidR="008C4CE2" w:rsidRPr="00252CCC">
        <w:rPr>
          <w:rFonts w:eastAsia="Times New Roman" w:cs="Times New Roman"/>
          <w:i/>
          <w:iCs/>
          <w:szCs w:val="28"/>
        </w:rPr>
        <w:t xml:space="preserve"> </w:t>
      </w:r>
      <w:r w:rsidR="008C4CE2" w:rsidRPr="00252CCC">
        <w:rPr>
          <w:rFonts w:cs="Times New Roman"/>
          <w:i/>
          <w:iCs/>
          <w:szCs w:val="28"/>
        </w:rPr>
        <w:t xml:space="preserve">Nghị định số </w:t>
      </w:r>
      <w:r w:rsidR="008C4CE2" w:rsidRPr="00252CCC">
        <w:rPr>
          <w:rFonts w:cs="Times New Roman"/>
          <w:i/>
          <w:iCs/>
          <w:color w:val="000000"/>
          <w:szCs w:val="28"/>
          <w:shd w:val="clear" w:color="auto" w:fill="FFFFFF"/>
        </w:rPr>
        <w:t xml:space="preserve">31/2021/NĐ-CP </w:t>
      </w:r>
      <w:r w:rsidR="008C4CE2" w:rsidRPr="00252CCC">
        <w:rPr>
          <w:rFonts w:cs="Times New Roman"/>
          <w:i/>
          <w:iCs/>
          <w:szCs w:val="28"/>
        </w:rPr>
        <w:t>ngày 2</w:t>
      </w:r>
      <w:r w:rsidR="004B660F" w:rsidRPr="00252CCC">
        <w:rPr>
          <w:rFonts w:cs="Times New Roman"/>
          <w:i/>
          <w:iCs/>
          <w:szCs w:val="28"/>
        </w:rPr>
        <w:t>6</w:t>
      </w:r>
      <w:r w:rsidR="008C4CE2" w:rsidRPr="00252CCC">
        <w:rPr>
          <w:rFonts w:cs="Times New Roman"/>
          <w:i/>
          <w:iCs/>
          <w:szCs w:val="28"/>
        </w:rPr>
        <w:t xml:space="preserve"> tháng </w:t>
      </w:r>
      <w:r w:rsidR="004B660F" w:rsidRPr="00252CCC">
        <w:rPr>
          <w:rFonts w:cs="Times New Roman"/>
          <w:i/>
          <w:iCs/>
          <w:szCs w:val="28"/>
        </w:rPr>
        <w:t>3</w:t>
      </w:r>
      <w:r w:rsidR="008C4CE2" w:rsidRPr="00252CCC">
        <w:rPr>
          <w:rFonts w:cs="Times New Roman"/>
          <w:i/>
          <w:iCs/>
          <w:szCs w:val="28"/>
        </w:rPr>
        <w:t xml:space="preserve"> năm 20</w:t>
      </w:r>
      <w:r w:rsidR="004B660F" w:rsidRPr="00252CCC">
        <w:rPr>
          <w:rFonts w:cs="Times New Roman"/>
          <w:i/>
          <w:iCs/>
          <w:szCs w:val="28"/>
        </w:rPr>
        <w:t>21</w:t>
      </w:r>
      <w:r w:rsidR="008C4CE2" w:rsidRPr="00252CCC">
        <w:rPr>
          <w:rFonts w:cs="Times New Roman"/>
          <w:i/>
          <w:iCs/>
          <w:szCs w:val="28"/>
        </w:rPr>
        <w:t xml:space="preserve"> của Chính phủ quy định chi tiết và hướng dẫn thi hành một số điều của Luật Đầu tư;</w:t>
      </w:r>
      <w:r w:rsidR="008938B8" w:rsidRPr="00252CCC">
        <w:rPr>
          <w:rFonts w:cs="Times New Roman"/>
          <w:i/>
          <w:iCs/>
          <w:szCs w:val="28"/>
        </w:rPr>
        <w:t xml:space="preserve"> </w:t>
      </w:r>
    </w:p>
    <w:p w14:paraId="59776984" w14:textId="053685A8" w:rsidR="00265565" w:rsidRPr="00252CCC" w:rsidRDefault="00265565" w:rsidP="00C61A0F">
      <w:pPr>
        <w:spacing w:before="60" w:after="0" w:line="240" w:lineRule="auto"/>
        <w:ind w:firstLine="567"/>
        <w:jc w:val="both"/>
        <w:rPr>
          <w:rFonts w:cs="Times New Roman"/>
          <w:i/>
          <w:iCs/>
          <w:szCs w:val="28"/>
        </w:rPr>
      </w:pPr>
      <w:r w:rsidRPr="00252CCC">
        <w:rPr>
          <w:rFonts w:cs="Times New Roman"/>
          <w:i/>
          <w:iCs/>
          <w:szCs w:val="28"/>
        </w:rPr>
        <w:t xml:space="preserve">Căn cứ Luật Doanh nghiệp </w:t>
      </w:r>
      <w:r w:rsidRPr="00252CCC">
        <w:rPr>
          <w:rFonts w:cs="Times New Roman"/>
          <w:i/>
          <w:iCs/>
          <w:color w:val="000000"/>
          <w:szCs w:val="28"/>
          <w:shd w:val="clear" w:color="auto" w:fill="FFFFFF"/>
        </w:rPr>
        <w:t>59/2020/QH14 ngày 17/6/2020</w:t>
      </w:r>
      <w:r w:rsidR="00215049" w:rsidRPr="00252CCC">
        <w:rPr>
          <w:rFonts w:cs="Times New Roman"/>
          <w:i/>
          <w:iCs/>
          <w:color w:val="000000"/>
          <w:szCs w:val="28"/>
          <w:shd w:val="clear" w:color="auto" w:fill="FFFFFF"/>
        </w:rPr>
        <w:t xml:space="preserve">, </w:t>
      </w:r>
      <w:r w:rsidR="00A66941" w:rsidRPr="00252CCC">
        <w:rPr>
          <w:rFonts w:cs="Times New Roman"/>
          <w:i/>
          <w:iCs/>
          <w:color w:val="000000"/>
          <w:szCs w:val="28"/>
          <w:shd w:val="clear" w:color="auto" w:fill="FFFFFF"/>
        </w:rPr>
        <w:t xml:space="preserve">Nghị định số 47/2021/NĐ-CP </w:t>
      </w:r>
      <w:r w:rsidR="00E20FDF" w:rsidRPr="00252CCC">
        <w:rPr>
          <w:rFonts w:cs="Times New Roman"/>
          <w:i/>
          <w:iCs/>
          <w:color w:val="000000"/>
          <w:szCs w:val="28"/>
          <w:shd w:val="clear" w:color="auto" w:fill="FFFFFF"/>
        </w:rPr>
        <w:t>ngày 01/4/2021 quy định chi tiết một số điều của Luật doanh nghiệp</w:t>
      </w:r>
      <w:r w:rsidR="00A11717" w:rsidRPr="00252CCC">
        <w:rPr>
          <w:rFonts w:cs="Times New Roman"/>
          <w:i/>
          <w:iCs/>
          <w:color w:val="000000"/>
          <w:szCs w:val="28"/>
          <w:shd w:val="clear" w:color="auto" w:fill="FFFFFF"/>
        </w:rPr>
        <w:t>;</w:t>
      </w:r>
    </w:p>
    <w:p w14:paraId="0E659213" w14:textId="10F9B64B" w:rsidR="00265565" w:rsidRPr="00252CCC" w:rsidRDefault="00832FFE" w:rsidP="00C61A0F">
      <w:pPr>
        <w:spacing w:before="60" w:after="0" w:line="240" w:lineRule="auto"/>
        <w:ind w:firstLine="567"/>
        <w:jc w:val="both"/>
        <w:rPr>
          <w:rFonts w:cs="Times New Roman"/>
          <w:i/>
          <w:iCs/>
          <w:szCs w:val="28"/>
        </w:rPr>
      </w:pPr>
      <w:r w:rsidRPr="00252CCC">
        <w:rPr>
          <w:rFonts w:cs="Times New Roman"/>
          <w:i/>
          <w:iCs/>
          <w:szCs w:val="28"/>
        </w:rPr>
        <w:t>Căn cứ Nghị định số 163/2016/</w:t>
      </w:r>
      <w:r w:rsidR="00424CA5" w:rsidRPr="00252CCC">
        <w:rPr>
          <w:rFonts w:cs="Times New Roman"/>
          <w:i/>
          <w:iCs/>
          <w:szCs w:val="28"/>
        </w:rPr>
        <w:t>NĐ-CP ngày 21/12/2016 của Chính phủ, về quy định chi tiết thi hành một số điều của Luât Ngân sách nhà nước;</w:t>
      </w:r>
    </w:p>
    <w:p w14:paraId="56D30714" w14:textId="71ABD8B9" w:rsidR="001D5636" w:rsidRDefault="001D5636" w:rsidP="00C61A0F">
      <w:pPr>
        <w:spacing w:before="60" w:after="0" w:line="240" w:lineRule="auto"/>
        <w:ind w:firstLine="567"/>
        <w:jc w:val="both"/>
        <w:rPr>
          <w:rFonts w:cs="Times New Roman"/>
          <w:i/>
          <w:iCs/>
          <w:szCs w:val="28"/>
        </w:rPr>
      </w:pPr>
      <w:r w:rsidRPr="00252CCC">
        <w:rPr>
          <w:rFonts w:cs="Times New Roman"/>
          <w:i/>
          <w:iCs/>
          <w:szCs w:val="28"/>
        </w:rPr>
        <w:t>Căn cứ Quyết định số 13/2015/QĐ-TTg ngày 05/5/2015 của Thủ tướng Chính phủ về cơ chế, chính sách khuyế</w:t>
      </w:r>
      <w:r w:rsidR="0004527C" w:rsidRPr="00252CCC">
        <w:rPr>
          <w:rFonts w:cs="Times New Roman"/>
          <w:i/>
          <w:iCs/>
          <w:szCs w:val="28"/>
        </w:rPr>
        <w:t>n</w:t>
      </w:r>
      <w:r w:rsidRPr="00252CCC">
        <w:rPr>
          <w:rFonts w:cs="Times New Roman"/>
          <w:i/>
          <w:iCs/>
          <w:szCs w:val="28"/>
        </w:rPr>
        <w:t xml:space="preserve"> khích phát triển</w:t>
      </w:r>
      <w:r w:rsidR="0004527C" w:rsidRPr="00252CCC">
        <w:rPr>
          <w:rFonts w:cs="Times New Roman"/>
          <w:i/>
          <w:iCs/>
          <w:szCs w:val="28"/>
        </w:rPr>
        <w:t xml:space="preserve"> vận tải hành khách công cộng bằng xe buýt;</w:t>
      </w:r>
    </w:p>
    <w:p w14:paraId="46F106DD" w14:textId="77777777" w:rsidR="00E20BDE" w:rsidRPr="00E20BDE" w:rsidRDefault="00E20BDE" w:rsidP="00E20BDE">
      <w:pPr>
        <w:spacing w:before="60"/>
        <w:ind w:firstLine="567"/>
        <w:jc w:val="both"/>
        <w:rPr>
          <w:rFonts w:cs="Times New Roman"/>
          <w:i/>
          <w:iCs/>
          <w:color w:val="000000" w:themeColor="text1"/>
        </w:rPr>
      </w:pPr>
      <w:r w:rsidRPr="00E20BDE">
        <w:rPr>
          <w:rFonts w:cs="Times New Roman"/>
          <w:i/>
          <w:iCs/>
          <w:color w:val="000000" w:themeColor="text1"/>
        </w:rPr>
        <w:t>Căn cứ Quyết định số 876/QĐ-TTg ngày 22/7/2022 của Thủ tướng Chính phủ, phê duyệt chương trình hành động về chuyển đổi năng lượng xanh, giảm phát thải khí các – bon và khí mê – tan của ngành giao thông vận tải.</w:t>
      </w:r>
    </w:p>
    <w:p w14:paraId="68A617EE" w14:textId="77777777" w:rsidR="00E20BDE" w:rsidRPr="00252CCC" w:rsidRDefault="00E20BDE" w:rsidP="00C61A0F">
      <w:pPr>
        <w:spacing w:before="60" w:after="0" w:line="240" w:lineRule="auto"/>
        <w:ind w:firstLine="567"/>
        <w:jc w:val="both"/>
        <w:rPr>
          <w:rFonts w:cs="Times New Roman"/>
          <w:i/>
          <w:iCs/>
          <w:szCs w:val="28"/>
        </w:rPr>
      </w:pPr>
    </w:p>
    <w:p w14:paraId="6BBAAC1E" w14:textId="5B7642AE" w:rsidR="0004527C" w:rsidRPr="00252CCC" w:rsidRDefault="0004527C" w:rsidP="00C61A0F">
      <w:pPr>
        <w:spacing w:before="60" w:after="0" w:line="240" w:lineRule="auto"/>
        <w:ind w:firstLine="567"/>
        <w:jc w:val="both"/>
        <w:rPr>
          <w:rFonts w:cs="Times New Roman"/>
          <w:i/>
          <w:iCs/>
          <w:szCs w:val="28"/>
        </w:rPr>
      </w:pPr>
      <w:r w:rsidRPr="00252CCC">
        <w:rPr>
          <w:rFonts w:cs="Times New Roman"/>
          <w:i/>
          <w:iCs/>
          <w:szCs w:val="28"/>
        </w:rPr>
        <w:lastRenderedPageBreak/>
        <w:t xml:space="preserve">Căn cứ Thông tư số 02/2016/TT-BTC </w:t>
      </w:r>
      <w:r w:rsidR="00B15A02" w:rsidRPr="00252CCC">
        <w:rPr>
          <w:rFonts w:cs="Times New Roman"/>
          <w:i/>
          <w:iCs/>
          <w:szCs w:val="28"/>
        </w:rPr>
        <w:t xml:space="preserve">ngày 06/01/2016 của Bộ Tài Chính </w:t>
      </w:r>
      <w:r w:rsidR="000816D5" w:rsidRPr="00252CCC">
        <w:rPr>
          <w:rFonts w:cs="Times New Roman"/>
          <w:i/>
          <w:iCs/>
          <w:szCs w:val="28"/>
        </w:rPr>
        <w:t>hướng dẫn hỗ trợ lãi suất đối với tổ chức, cá nhân vay vốn tại tổ chức tín dụng để thực hiện cá</w:t>
      </w:r>
      <w:r w:rsidR="00A769BB" w:rsidRPr="00252CCC">
        <w:rPr>
          <w:rFonts w:cs="Times New Roman"/>
          <w:i/>
          <w:iCs/>
          <w:szCs w:val="28"/>
        </w:rPr>
        <w:t xml:space="preserve">c dự án đầu tư phương tiện, đầu tư kết cấu hạ tầng </w:t>
      </w:r>
      <w:r w:rsidR="001A5FEC" w:rsidRPr="00252CCC">
        <w:rPr>
          <w:rFonts w:cs="Times New Roman"/>
          <w:i/>
          <w:iCs/>
          <w:szCs w:val="28"/>
        </w:rPr>
        <w:t xml:space="preserve">phục vụ vận tải hành khách công cộng bằng xe buýt theo Quyết định số 13/2015/QĐ-TTg ngày 05/5/2015 của </w:t>
      </w:r>
      <w:r w:rsidR="00624350" w:rsidRPr="00252CCC">
        <w:rPr>
          <w:rFonts w:cs="Times New Roman"/>
          <w:i/>
          <w:iCs/>
          <w:szCs w:val="28"/>
        </w:rPr>
        <w:t>Chính phủ về cơ chế, chính sách khuyến khích phát triển vận tải hành khách công cộng bằng xe buýt.</w:t>
      </w:r>
    </w:p>
    <w:p w14:paraId="370BEFEE" w14:textId="35539F8E" w:rsidR="00AD0B39" w:rsidRPr="00252CCC" w:rsidRDefault="00F76EA2" w:rsidP="00C61A0F">
      <w:pPr>
        <w:spacing w:before="60" w:after="0" w:line="240" w:lineRule="auto"/>
        <w:ind w:firstLine="567"/>
        <w:jc w:val="both"/>
        <w:rPr>
          <w:i/>
          <w:iCs/>
          <w:color w:val="000000"/>
          <w:szCs w:val="28"/>
        </w:rPr>
      </w:pPr>
      <w:r w:rsidRPr="00252CCC">
        <w:rPr>
          <w:rFonts w:cs="Times New Roman"/>
          <w:i/>
          <w:iCs/>
          <w:szCs w:val="28"/>
        </w:rPr>
        <w:t>Xét Tờ trình số …./TTr-UBND ngày   …. tháng 12 năm 2024</w:t>
      </w:r>
      <w:r w:rsidR="00FC2E6D" w:rsidRPr="00252CCC">
        <w:rPr>
          <w:rFonts w:cs="Times New Roman"/>
          <w:i/>
          <w:iCs/>
          <w:szCs w:val="28"/>
        </w:rPr>
        <w:t xml:space="preserve"> của Uỷ ban nhân dân tỉnh Tuyên Quang, về việc ban hành </w:t>
      </w:r>
      <w:r w:rsidR="00513F3A" w:rsidRPr="00252CCC">
        <w:rPr>
          <w:rFonts w:cs="Times New Roman"/>
          <w:i/>
          <w:iCs/>
          <w:szCs w:val="28"/>
        </w:rPr>
        <w:t xml:space="preserve">Nghị quyết </w:t>
      </w:r>
      <w:r w:rsidR="00AD0B39" w:rsidRPr="00252CCC">
        <w:rPr>
          <w:i/>
          <w:iCs/>
          <w:color w:val="000000"/>
          <w:szCs w:val="28"/>
        </w:rPr>
        <w:t>Quy định hỗ trợ lãi suất vay vốn tại các tổ chức tín dụng đối với các dự án đầu tư phương tiện, đầu tư xây dựng kết cấu hạ tầng</w:t>
      </w:r>
      <w:r w:rsidR="00CC2206" w:rsidRPr="00252CCC">
        <w:rPr>
          <w:i/>
          <w:iCs/>
          <w:color w:val="000000"/>
          <w:szCs w:val="28"/>
        </w:rPr>
        <w:t>; hỗ trợ</w:t>
      </w:r>
      <w:r w:rsidR="00AD0B39" w:rsidRPr="00252CCC">
        <w:rPr>
          <w:i/>
          <w:iCs/>
          <w:color w:val="000000"/>
          <w:szCs w:val="28"/>
        </w:rPr>
        <w:t xml:space="preserve"> kinh phí hoạt động vận tải; hỗ trợ cho người sử dụng dịch vụ vận tải hành khách công cộng bằng xe buýt thông qua chính sách miễn, giảm giá vé trên địa bàn tỉnh Tuyên Quang</w:t>
      </w:r>
      <w:r w:rsidR="00021858" w:rsidRPr="00252CCC">
        <w:rPr>
          <w:i/>
          <w:iCs/>
          <w:color w:val="000000"/>
          <w:szCs w:val="28"/>
        </w:rPr>
        <w:t xml:space="preserve">; Báo cáo thẩm tra số </w:t>
      </w:r>
      <w:r w:rsidR="005B58A1" w:rsidRPr="00252CCC">
        <w:rPr>
          <w:i/>
          <w:iCs/>
          <w:color w:val="000000"/>
          <w:szCs w:val="28"/>
        </w:rPr>
        <w:t>……..</w:t>
      </w:r>
      <w:r w:rsidR="00021858" w:rsidRPr="00252CCC">
        <w:rPr>
          <w:i/>
          <w:iCs/>
          <w:color w:val="000000"/>
          <w:szCs w:val="28"/>
        </w:rPr>
        <w:t xml:space="preserve">/BC-HĐND ngày ….. tháng 12 năm 2024 của Ban Kinh tế và Ngân sách Hội đồng nhân dân tỉnh; ý kiến </w:t>
      </w:r>
      <w:r w:rsidR="00500640" w:rsidRPr="00252CCC">
        <w:rPr>
          <w:i/>
          <w:iCs/>
          <w:color w:val="000000"/>
          <w:szCs w:val="28"/>
        </w:rPr>
        <w:t>của đại biểu Hội đồng nhân dân tỉnh.</w:t>
      </w:r>
    </w:p>
    <w:p w14:paraId="0BFCB2A6" w14:textId="72DA5764" w:rsidR="004B660F" w:rsidRPr="0055683A" w:rsidRDefault="004B660F" w:rsidP="00C61A0F">
      <w:pPr>
        <w:spacing w:before="60" w:after="0" w:line="240" w:lineRule="auto"/>
        <w:ind w:firstLine="567"/>
        <w:jc w:val="both"/>
        <w:rPr>
          <w:rFonts w:cs="Times New Roman"/>
          <w:sz w:val="6"/>
          <w:szCs w:val="6"/>
        </w:rPr>
      </w:pPr>
    </w:p>
    <w:p w14:paraId="3D577D15" w14:textId="36955972" w:rsidR="00F14CE0" w:rsidRPr="00F14CE0" w:rsidRDefault="00F14CE0" w:rsidP="00C61A0F">
      <w:pPr>
        <w:spacing w:before="120" w:after="120" w:line="240" w:lineRule="auto"/>
        <w:ind w:firstLine="567"/>
        <w:jc w:val="center"/>
        <w:rPr>
          <w:rFonts w:cs="Times New Roman"/>
          <w:b/>
          <w:bCs/>
          <w:szCs w:val="28"/>
        </w:rPr>
      </w:pPr>
      <w:r w:rsidRPr="00F14CE0">
        <w:rPr>
          <w:rFonts w:cs="Times New Roman"/>
          <w:b/>
          <w:bCs/>
          <w:szCs w:val="28"/>
        </w:rPr>
        <w:t>QUYẾT NGHỊ:</w:t>
      </w:r>
    </w:p>
    <w:p w14:paraId="4582D2A1" w14:textId="2486759D" w:rsidR="00932A58" w:rsidRPr="00E93098" w:rsidRDefault="00E93098" w:rsidP="00C61A0F">
      <w:pPr>
        <w:spacing w:before="60" w:after="0" w:line="240" w:lineRule="auto"/>
        <w:ind w:firstLine="567"/>
        <w:jc w:val="both"/>
        <w:rPr>
          <w:rFonts w:cs="Times New Roman"/>
          <w:b/>
          <w:bCs/>
          <w:szCs w:val="28"/>
        </w:rPr>
      </w:pPr>
      <w:r w:rsidRPr="00E93098">
        <w:rPr>
          <w:rFonts w:cs="Times New Roman"/>
          <w:b/>
          <w:bCs/>
          <w:szCs w:val="28"/>
        </w:rPr>
        <w:t xml:space="preserve">Điều </w:t>
      </w:r>
      <w:r w:rsidR="00932A58" w:rsidRPr="00E93098">
        <w:rPr>
          <w:rFonts w:cs="Times New Roman"/>
          <w:b/>
          <w:bCs/>
          <w:szCs w:val="28"/>
        </w:rPr>
        <w:t>1. Phạm vi điều chỉnh</w:t>
      </w:r>
    </w:p>
    <w:p w14:paraId="27F964B6" w14:textId="63935F5F" w:rsidR="0082299A" w:rsidRPr="001F1222" w:rsidRDefault="00932A58" w:rsidP="00C61A0F">
      <w:pPr>
        <w:spacing w:before="60" w:after="0" w:line="240" w:lineRule="auto"/>
        <w:ind w:firstLine="567"/>
        <w:jc w:val="both"/>
        <w:rPr>
          <w:color w:val="000000"/>
          <w:szCs w:val="28"/>
        </w:rPr>
      </w:pPr>
      <w:r w:rsidRPr="00932A58">
        <w:rPr>
          <w:rFonts w:cs="Times New Roman"/>
          <w:szCs w:val="28"/>
        </w:rPr>
        <w:t xml:space="preserve">Nghị quyết này quy định </w:t>
      </w:r>
      <w:r w:rsidR="0082299A" w:rsidRPr="001F1222">
        <w:rPr>
          <w:color w:val="000000"/>
          <w:szCs w:val="28"/>
        </w:rPr>
        <w:t>hỗ trợ lãi suất vay vốn tại các tổ chức tín dụng đối với các dự án đầu tư phương tiện, đầu tư xây dựng kết cấu hạ tầng</w:t>
      </w:r>
      <w:r w:rsidR="00CC2206">
        <w:rPr>
          <w:color w:val="000000"/>
          <w:szCs w:val="28"/>
        </w:rPr>
        <w:t xml:space="preserve">; </w:t>
      </w:r>
      <w:r w:rsidR="0082299A" w:rsidRPr="001F1222">
        <w:rPr>
          <w:color w:val="000000"/>
          <w:szCs w:val="28"/>
        </w:rPr>
        <w:t xml:space="preserve"> </w:t>
      </w:r>
      <w:r w:rsidR="00CC2206">
        <w:rPr>
          <w:color w:val="000000"/>
          <w:szCs w:val="28"/>
        </w:rPr>
        <w:t>hỗ trợ</w:t>
      </w:r>
      <w:r w:rsidR="0082299A" w:rsidRPr="001F1222">
        <w:rPr>
          <w:color w:val="000000"/>
          <w:szCs w:val="28"/>
        </w:rPr>
        <w:t xml:space="preserve"> kinh phí hoạt động vận tải; hỗ trợ cho người sử dụng dịch vụ vận tải hành khách công cộng bằng xe buýt thông qua chính sách miễn, giảm giá vé</w:t>
      </w:r>
      <w:r w:rsidR="0082299A">
        <w:rPr>
          <w:color w:val="000000"/>
          <w:szCs w:val="28"/>
        </w:rPr>
        <w:t xml:space="preserve"> trên địa bàn tỉnh Tuyên Quang</w:t>
      </w:r>
      <w:r w:rsidR="00055582">
        <w:rPr>
          <w:color w:val="000000"/>
          <w:szCs w:val="28"/>
        </w:rPr>
        <w:t>.</w:t>
      </w:r>
    </w:p>
    <w:p w14:paraId="7A31917D" w14:textId="15824257" w:rsidR="00932A58" w:rsidRPr="00E93098" w:rsidRDefault="00E93098" w:rsidP="00C61A0F">
      <w:pPr>
        <w:spacing w:before="60" w:after="0" w:line="240" w:lineRule="auto"/>
        <w:ind w:firstLine="567"/>
        <w:jc w:val="both"/>
        <w:rPr>
          <w:rFonts w:cs="Times New Roman"/>
          <w:b/>
          <w:bCs/>
          <w:szCs w:val="28"/>
        </w:rPr>
      </w:pPr>
      <w:bookmarkStart w:id="1" w:name="_Hlk180056308"/>
      <w:r w:rsidRPr="00E93098">
        <w:rPr>
          <w:rFonts w:cs="Times New Roman"/>
          <w:b/>
          <w:bCs/>
          <w:szCs w:val="28"/>
        </w:rPr>
        <w:t xml:space="preserve">Điều </w:t>
      </w:r>
      <w:r w:rsidR="00932A58" w:rsidRPr="00E93098">
        <w:rPr>
          <w:rFonts w:cs="Times New Roman"/>
          <w:b/>
          <w:bCs/>
          <w:szCs w:val="28"/>
        </w:rPr>
        <w:t>2. Đối tượng áp dụng</w:t>
      </w:r>
      <w:bookmarkEnd w:id="1"/>
    </w:p>
    <w:p w14:paraId="4F6A3198" w14:textId="32FC2947" w:rsidR="00932A58" w:rsidRPr="00932A58" w:rsidRDefault="00E93098" w:rsidP="00C61A0F">
      <w:pPr>
        <w:spacing w:before="60" w:after="0" w:line="240" w:lineRule="auto"/>
        <w:ind w:firstLine="567"/>
        <w:jc w:val="both"/>
        <w:rPr>
          <w:rFonts w:cs="Times New Roman"/>
          <w:szCs w:val="28"/>
        </w:rPr>
      </w:pPr>
      <w:r>
        <w:rPr>
          <w:rFonts w:cs="Times New Roman"/>
          <w:szCs w:val="28"/>
        </w:rPr>
        <w:t>1.</w:t>
      </w:r>
      <w:r w:rsidR="00932A58" w:rsidRPr="00932A58">
        <w:rPr>
          <w:rFonts w:cs="Times New Roman"/>
          <w:szCs w:val="28"/>
        </w:rPr>
        <w:t xml:space="preserve"> Các cơ quan, t</w:t>
      </w:r>
      <w:r w:rsidR="005F671A">
        <w:rPr>
          <w:rFonts w:cs="Times New Roman"/>
          <w:szCs w:val="28"/>
        </w:rPr>
        <w:t>ổ</w:t>
      </w:r>
      <w:r w:rsidR="00932A58" w:rsidRPr="00932A58">
        <w:rPr>
          <w:rFonts w:cs="Times New Roman"/>
          <w:szCs w:val="28"/>
        </w:rPr>
        <w:t xml:space="preserve"> chức</w:t>
      </w:r>
      <w:r w:rsidR="00907A17">
        <w:rPr>
          <w:rFonts w:cs="Times New Roman"/>
          <w:szCs w:val="28"/>
        </w:rPr>
        <w:t xml:space="preserve">, </w:t>
      </w:r>
      <w:r w:rsidR="00907A17" w:rsidRPr="00932A58">
        <w:rPr>
          <w:rFonts w:cs="Times New Roman"/>
          <w:szCs w:val="28"/>
        </w:rPr>
        <w:t xml:space="preserve">cá nhân </w:t>
      </w:r>
      <w:r w:rsidR="00932A58" w:rsidRPr="00932A58">
        <w:rPr>
          <w:rFonts w:cs="Times New Roman"/>
          <w:szCs w:val="28"/>
        </w:rPr>
        <w:t>liên quan đến hoạt động đầu tư, quản lý,</w:t>
      </w:r>
      <w:r w:rsidR="0000398E">
        <w:rPr>
          <w:rFonts w:cs="Times New Roman"/>
          <w:szCs w:val="28"/>
        </w:rPr>
        <w:t xml:space="preserve"> </w:t>
      </w:r>
      <w:r w:rsidR="00932A58" w:rsidRPr="00932A58">
        <w:rPr>
          <w:rFonts w:cs="Times New Roman"/>
          <w:szCs w:val="28"/>
        </w:rPr>
        <w:t>khai thác, sử dụng dịch vụ vận tải hành khách công cộng bằng xe buýt trên địa</w:t>
      </w:r>
      <w:r w:rsidR="0000398E">
        <w:rPr>
          <w:rFonts w:cs="Times New Roman"/>
          <w:szCs w:val="28"/>
        </w:rPr>
        <w:t xml:space="preserve"> </w:t>
      </w:r>
      <w:r w:rsidR="00932A58" w:rsidRPr="00932A58">
        <w:rPr>
          <w:rFonts w:cs="Times New Roman"/>
          <w:szCs w:val="28"/>
        </w:rPr>
        <w:t xml:space="preserve">bàn tỉnh </w:t>
      </w:r>
      <w:r w:rsidR="00BA7524">
        <w:rPr>
          <w:rFonts w:cs="Times New Roman"/>
          <w:szCs w:val="28"/>
        </w:rPr>
        <w:t>Tuyên Quang</w:t>
      </w:r>
      <w:r w:rsidR="00932A58" w:rsidRPr="00932A58">
        <w:rPr>
          <w:rFonts w:cs="Times New Roman"/>
          <w:szCs w:val="28"/>
        </w:rPr>
        <w:t>;</w:t>
      </w:r>
    </w:p>
    <w:p w14:paraId="22F48677" w14:textId="36612994" w:rsidR="00932A58" w:rsidRPr="00932A58" w:rsidRDefault="00E93098" w:rsidP="00C61A0F">
      <w:pPr>
        <w:spacing w:before="60" w:after="0" w:line="240" w:lineRule="auto"/>
        <w:ind w:firstLine="567"/>
        <w:jc w:val="both"/>
        <w:rPr>
          <w:rFonts w:cs="Times New Roman"/>
          <w:szCs w:val="28"/>
        </w:rPr>
      </w:pPr>
      <w:r>
        <w:rPr>
          <w:rFonts w:cs="Times New Roman"/>
          <w:szCs w:val="28"/>
        </w:rPr>
        <w:t>2.</w:t>
      </w:r>
      <w:r w:rsidR="00932A58" w:rsidRPr="00932A58">
        <w:rPr>
          <w:rFonts w:cs="Times New Roman"/>
          <w:szCs w:val="28"/>
        </w:rPr>
        <w:t xml:space="preserve"> </w:t>
      </w:r>
      <w:r w:rsidR="003323F0">
        <w:rPr>
          <w:rFonts w:cs="Times New Roman"/>
          <w:szCs w:val="28"/>
        </w:rPr>
        <w:t>T</w:t>
      </w:r>
      <w:r w:rsidR="005F671A">
        <w:rPr>
          <w:rFonts w:cs="Times New Roman"/>
          <w:szCs w:val="28"/>
        </w:rPr>
        <w:t>ổ</w:t>
      </w:r>
      <w:r w:rsidR="00932A58" w:rsidRPr="00932A58">
        <w:rPr>
          <w:rFonts w:cs="Times New Roman"/>
          <w:szCs w:val="28"/>
        </w:rPr>
        <w:t xml:space="preserve"> chức</w:t>
      </w:r>
      <w:r w:rsidR="00907A17">
        <w:rPr>
          <w:rFonts w:cs="Times New Roman"/>
          <w:szCs w:val="28"/>
        </w:rPr>
        <w:t>,</w:t>
      </w:r>
      <w:r w:rsidR="00932A58" w:rsidRPr="00932A58">
        <w:rPr>
          <w:rFonts w:cs="Times New Roman"/>
          <w:szCs w:val="28"/>
        </w:rPr>
        <w:t xml:space="preserve"> </w:t>
      </w:r>
      <w:r w:rsidR="00907A17" w:rsidRPr="00932A58">
        <w:rPr>
          <w:rFonts w:cs="Times New Roman"/>
          <w:szCs w:val="28"/>
        </w:rPr>
        <w:t xml:space="preserve">cá nhân </w:t>
      </w:r>
      <w:r w:rsidR="00932A58" w:rsidRPr="00932A58">
        <w:rPr>
          <w:rFonts w:cs="Times New Roman"/>
          <w:szCs w:val="28"/>
        </w:rPr>
        <w:t xml:space="preserve">liên quan </w:t>
      </w:r>
      <w:r w:rsidR="003323F0">
        <w:rPr>
          <w:rFonts w:cs="Times New Roman"/>
          <w:szCs w:val="28"/>
        </w:rPr>
        <w:t>sử dụng dịch vụ</w:t>
      </w:r>
      <w:r w:rsidR="00932A58" w:rsidRPr="00932A58">
        <w:rPr>
          <w:rFonts w:cs="Times New Roman"/>
          <w:szCs w:val="28"/>
        </w:rPr>
        <w:t xml:space="preserve"> vận tải hành khách công cộng bằng xe buýt trên địa</w:t>
      </w:r>
      <w:r w:rsidR="0000398E">
        <w:rPr>
          <w:rFonts w:cs="Times New Roman"/>
          <w:szCs w:val="28"/>
        </w:rPr>
        <w:t xml:space="preserve"> </w:t>
      </w:r>
      <w:r w:rsidR="00932A58" w:rsidRPr="00932A58">
        <w:rPr>
          <w:rFonts w:cs="Times New Roman"/>
          <w:szCs w:val="28"/>
        </w:rPr>
        <w:t xml:space="preserve">bàn </w:t>
      </w:r>
      <w:r w:rsidR="0000398E">
        <w:rPr>
          <w:rFonts w:cs="Times New Roman"/>
          <w:szCs w:val="28"/>
        </w:rPr>
        <w:t>t</w:t>
      </w:r>
      <w:r w:rsidR="00932A58" w:rsidRPr="00932A58">
        <w:rPr>
          <w:rFonts w:cs="Times New Roman"/>
          <w:szCs w:val="28"/>
        </w:rPr>
        <w:t xml:space="preserve">ỉnh </w:t>
      </w:r>
      <w:r w:rsidR="00BA7524">
        <w:rPr>
          <w:rFonts w:cs="Times New Roman"/>
          <w:szCs w:val="28"/>
        </w:rPr>
        <w:t>Tuyên Quang</w:t>
      </w:r>
      <w:r w:rsidR="00932A58" w:rsidRPr="00932A58">
        <w:rPr>
          <w:rFonts w:cs="Times New Roman"/>
          <w:szCs w:val="28"/>
        </w:rPr>
        <w:t>.</w:t>
      </w:r>
    </w:p>
    <w:p w14:paraId="7159F896" w14:textId="695DDCBC" w:rsidR="00550E2E" w:rsidRPr="000802D4" w:rsidRDefault="00932A58" w:rsidP="00C61A0F">
      <w:pPr>
        <w:spacing w:before="120"/>
        <w:ind w:firstLine="567"/>
        <w:jc w:val="both"/>
        <w:rPr>
          <w:rFonts w:cs="Times New Roman"/>
          <w:b/>
          <w:szCs w:val="28"/>
        </w:rPr>
      </w:pPr>
      <w:bookmarkStart w:id="2" w:name="_Hlk180056340"/>
      <w:r w:rsidRPr="00267CC6">
        <w:rPr>
          <w:rFonts w:cs="Times New Roman"/>
          <w:b/>
          <w:bCs/>
          <w:szCs w:val="28"/>
        </w:rPr>
        <w:t xml:space="preserve">Điều </w:t>
      </w:r>
      <w:r w:rsidR="00E93098">
        <w:rPr>
          <w:rFonts w:cs="Times New Roman"/>
          <w:b/>
          <w:bCs/>
          <w:szCs w:val="28"/>
        </w:rPr>
        <w:t>3</w:t>
      </w:r>
      <w:r w:rsidRPr="00932A58">
        <w:rPr>
          <w:rFonts w:cs="Times New Roman"/>
          <w:szCs w:val="28"/>
        </w:rPr>
        <w:t>.</w:t>
      </w:r>
      <w:r w:rsidR="000802D4">
        <w:rPr>
          <w:rFonts w:cs="Times New Roman"/>
          <w:szCs w:val="28"/>
        </w:rPr>
        <w:t xml:space="preserve"> </w:t>
      </w:r>
      <w:r w:rsidR="00E93098" w:rsidRPr="0056479A">
        <w:rPr>
          <w:rFonts w:cs="Times New Roman"/>
          <w:b/>
          <w:bCs/>
          <w:szCs w:val="28"/>
        </w:rPr>
        <w:t>M</w:t>
      </w:r>
      <w:r w:rsidR="0056479A" w:rsidRPr="0056479A">
        <w:rPr>
          <w:rFonts w:cs="Times New Roman"/>
          <w:b/>
          <w:bCs/>
          <w:szCs w:val="28"/>
        </w:rPr>
        <w:t>ức h</w:t>
      </w:r>
      <w:r w:rsidR="000802D4" w:rsidRPr="000802D4">
        <w:rPr>
          <w:b/>
          <w:color w:val="0000FF"/>
        </w:rPr>
        <w:t xml:space="preserve">ỗ trợ lãi suất vay vốn tại các tổ chức tín dụng đối với các dự án đầu tư phương tiện, đầu tư xây dựng kết cấu hạ tầng </w:t>
      </w:r>
      <w:r w:rsidR="008D78B2">
        <w:rPr>
          <w:b/>
          <w:color w:val="0000FF"/>
        </w:rPr>
        <w:t xml:space="preserve">phục vụ vận tải hành khách </w:t>
      </w:r>
      <w:r w:rsidR="000802D4" w:rsidRPr="000802D4">
        <w:rPr>
          <w:b/>
          <w:color w:val="0000FF"/>
        </w:rPr>
        <w:t>công cộng băng xe buýt</w:t>
      </w:r>
    </w:p>
    <w:p w14:paraId="6D21F073" w14:textId="2FEE92E2" w:rsidR="004846A0" w:rsidRPr="007A1813" w:rsidRDefault="00F166DE" w:rsidP="00C61A0F">
      <w:pPr>
        <w:spacing w:before="120"/>
        <w:ind w:firstLine="567"/>
        <w:jc w:val="both"/>
        <w:rPr>
          <w:szCs w:val="28"/>
        </w:rPr>
      </w:pPr>
      <w:r>
        <w:rPr>
          <w:szCs w:val="28"/>
        </w:rPr>
        <w:t xml:space="preserve">1. </w:t>
      </w:r>
      <w:r w:rsidR="004846A0" w:rsidRPr="001B0C26">
        <w:rPr>
          <w:szCs w:val="28"/>
        </w:rPr>
        <w:t xml:space="preserve">Hạn mức vốn vay được hỗ trợ lãi suất: </w:t>
      </w:r>
      <w:bookmarkEnd w:id="2"/>
      <w:r w:rsidR="004846A0" w:rsidRPr="001B0C26">
        <w:rPr>
          <w:szCs w:val="28"/>
        </w:rPr>
        <w:t xml:space="preserve">Theo giá trị hợp đồng vay vốn </w:t>
      </w:r>
      <w:r w:rsidR="001B0C26" w:rsidRPr="001B0C26">
        <w:rPr>
          <w:szCs w:val="28"/>
        </w:rPr>
        <w:t xml:space="preserve">dự án </w:t>
      </w:r>
      <w:r w:rsidR="001B0C26">
        <w:rPr>
          <w:szCs w:val="28"/>
        </w:rPr>
        <w:t>đầu tư phương tiện xe buýt, đ</w:t>
      </w:r>
      <w:r w:rsidR="004846A0" w:rsidRPr="007A1813">
        <w:rPr>
          <w:szCs w:val="28"/>
        </w:rPr>
        <w:t xml:space="preserve">ầu tư </w:t>
      </w:r>
      <w:r w:rsidR="001B0C26">
        <w:rPr>
          <w:szCs w:val="28"/>
        </w:rPr>
        <w:t xml:space="preserve">xây dựng </w:t>
      </w:r>
      <w:r w:rsidR="004846A0" w:rsidRPr="007A1813">
        <w:rPr>
          <w:szCs w:val="28"/>
        </w:rPr>
        <w:t>kết cấu hạ tầng phục vụ vận tải hành khách công cộng bằng xe buýt nhưng tối đa không vượt quá tổng mức đầu tư được cấp có thẩm quyền phê duyệt. Hạn mức vốn vay được hỗ trợ lãi suất sẽ giảm dần theo thời gian cam kết hoàn trả gốc vay được</w:t>
      </w:r>
      <w:r w:rsidR="002030EA">
        <w:rPr>
          <w:szCs w:val="28"/>
        </w:rPr>
        <w:t xml:space="preserve"> cụ</w:t>
      </w:r>
      <w:r w:rsidR="004846A0" w:rsidRPr="007A1813">
        <w:rPr>
          <w:szCs w:val="28"/>
        </w:rPr>
        <w:t xml:space="preserve"> thể trong hợp đồng vay vốn.</w:t>
      </w:r>
    </w:p>
    <w:p w14:paraId="4A12689C" w14:textId="03FE7C03" w:rsidR="004846A0" w:rsidRPr="001447A5" w:rsidRDefault="00976AE8" w:rsidP="00C61A0F">
      <w:pPr>
        <w:spacing w:before="120"/>
        <w:ind w:firstLine="567"/>
        <w:jc w:val="both"/>
        <w:rPr>
          <w:szCs w:val="28"/>
        </w:rPr>
      </w:pPr>
      <w:bookmarkStart w:id="3" w:name="_Hlk180056352"/>
      <w:r>
        <w:rPr>
          <w:szCs w:val="28"/>
        </w:rPr>
        <w:t>2.</w:t>
      </w:r>
      <w:r w:rsidR="004846A0" w:rsidRPr="001447A5">
        <w:rPr>
          <w:szCs w:val="28"/>
        </w:rPr>
        <w:t xml:space="preserve"> Mức hỗ trợ lãi suất</w:t>
      </w:r>
      <w:bookmarkEnd w:id="3"/>
      <w:r w:rsidR="004846A0" w:rsidRPr="001447A5">
        <w:rPr>
          <w:szCs w:val="28"/>
        </w:rPr>
        <w:t xml:space="preserve">: Bằng 50% lãi suất vay trong hạn tại các tổ chức tín dụng để </w:t>
      </w:r>
      <w:r w:rsidR="009C1D7C">
        <w:rPr>
          <w:szCs w:val="28"/>
        </w:rPr>
        <w:t>đầu tư phương tiện xe buýt, đ</w:t>
      </w:r>
      <w:r w:rsidR="009C1D7C" w:rsidRPr="007A1813">
        <w:rPr>
          <w:szCs w:val="28"/>
        </w:rPr>
        <w:t xml:space="preserve">ầu tư </w:t>
      </w:r>
      <w:r w:rsidR="009C1D7C">
        <w:rPr>
          <w:szCs w:val="28"/>
        </w:rPr>
        <w:t xml:space="preserve">xây dựng </w:t>
      </w:r>
      <w:r w:rsidR="009C1D7C" w:rsidRPr="007A1813">
        <w:rPr>
          <w:szCs w:val="28"/>
        </w:rPr>
        <w:t>kết cấu hạ tầng phục vụ vận tải hành khách công cộng bằng xe buýt</w:t>
      </w:r>
      <w:r w:rsidR="009C1D7C">
        <w:rPr>
          <w:szCs w:val="28"/>
        </w:rPr>
        <w:t xml:space="preserve">, </w:t>
      </w:r>
      <w:r w:rsidR="004846A0" w:rsidRPr="001447A5">
        <w:rPr>
          <w:szCs w:val="28"/>
        </w:rPr>
        <w:t>tính trên số tiền vay và thời hạn cho vay thực tế.</w:t>
      </w:r>
    </w:p>
    <w:p w14:paraId="3F43F3D3" w14:textId="54E8284D" w:rsidR="004846A0" w:rsidRPr="001447A5" w:rsidRDefault="00976AE8" w:rsidP="00C61A0F">
      <w:pPr>
        <w:spacing w:before="120"/>
        <w:ind w:firstLine="567"/>
        <w:jc w:val="both"/>
        <w:rPr>
          <w:szCs w:val="28"/>
        </w:rPr>
      </w:pPr>
      <w:bookmarkStart w:id="4" w:name="_Hlk180056364"/>
      <w:r>
        <w:rPr>
          <w:szCs w:val="28"/>
        </w:rPr>
        <w:lastRenderedPageBreak/>
        <w:t>3.</w:t>
      </w:r>
      <w:r w:rsidR="004846A0" w:rsidRPr="001447A5">
        <w:rPr>
          <w:szCs w:val="28"/>
        </w:rPr>
        <w:t xml:space="preserve"> Thời gian hỗ trợ lãi suất</w:t>
      </w:r>
      <w:bookmarkEnd w:id="4"/>
      <w:r w:rsidR="004846A0" w:rsidRPr="001447A5">
        <w:rPr>
          <w:szCs w:val="28"/>
        </w:rPr>
        <w:t>: Là thời gian cho vay nợ của các tổ chức tín dụng nhưng tối đa không quá 10 năm.</w:t>
      </w:r>
    </w:p>
    <w:p w14:paraId="2CEDC69C" w14:textId="3A27AB18" w:rsidR="004846A0" w:rsidRPr="001447A5" w:rsidRDefault="00976AE8" w:rsidP="00C61A0F">
      <w:pPr>
        <w:spacing w:before="120"/>
        <w:ind w:firstLine="567"/>
        <w:jc w:val="both"/>
        <w:rPr>
          <w:szCs w:val="28"/>
        </w:rPr>
      </w:pPr>
      <w:bookmarkStart w:id="5" w:name="_Hlk180056400"/>
      <w:r>
        <w:rPr>
          <w:szCs w:val="28"/>
        </w:rPr>
        <w:t>4.</w:t>
      </w:r>
      <w:r w:rsidR="004846A0" w:rsidRPr="001447A5">
        <w:rPr>
          <w:szCs w:val="28"/>
        </w:rPr>
        <w:t xml:space="preserve">  Nguyên tắc hỗ trợ, điều kiện hỗ trợ, trình tự, thủ tục và các nội dung liên quan đến hỗ trợ lãi suất</w:t>
      </w:r>
      <w:bookmarkEnd w:id="5"/>
      <w:r w:rsidR="0077449B">
        <w:rPr>
          <w:szCs w:val="28"/>
        </w:rPr>
        <w:t>.</w:t>
      </w:r>
      <w:r w:rsidR="004846A0" w:rsidRPr="001447A5">
        <w:rPr>
          <w:szCs w:val="28"/>
        </w:rPr>
        <w:t xml:space="preserve"> Thực hiện theo quy định tại Thông tư số </w:t>
      </w:r>
      <w:hyperlink r:id="rId9" w:history="1">
        <w:r w:rsidR="004846A0" w:rsidRPr="001447A5">
          <w:rPr>
            <w:szCs w:val="28"/>
          </w:rPr>
          <w:t>02/2016/TT-BTC n</w:t>
        </w:r>
      </w:hyperlink>
      <w:r w:rsidR="004846A0" w:rsidRPr="001447A5">
        <w:rPr>
          <w:szCs w:val="28"/>
        </w:rPr>
        <w:t xml:space="preserve">gày 06/01/2016 của Bộ Tài chính hướng dẫn hỗ trợ lãi suất đối với tổ chức, cá nhân vay vốn tại tổ chức tín dụng để thực hiện các dự án đầu tư phương tiện, đầu tư kết cấu hạ tầng phục vụ vận tải hành khách công cộng bằng xe buýt theo Quyết định số </w:t>
      </w:r>
      <w:hyperlink r:id="rId10" w:history="1">
        <w:r w:rsidR="004846A0" w:rsidRPr="001447A5">
          <w:rPr>
            <w:szCs w:val="28"/>
          </w:rPr>
          <w:t>13/2015/QĐ-</w:t>
        </w:r>
      </w:hyperlink>
      <w:r w:rsidR="004846A0" w:rsidRPr="001447A5">
        <w:rPr>
          <w:szCs w:val="28"/>
        </w:rPr>
        <w:t xml:space="preserve"> </w:t>
      </w:r>
      <w:hyperlink r:id="rId11" w:history="1">
        <w:r w:rsidR="004846A0" w:rsidRPr="001447A5">
          <w:rPr>
            <w:szCs w:val="28"/>
          </w:rPr>
          <w:t>TTg n</w:t>
        </w:r>
      </w:hyperlink>
      <w:r w:rsidR="004846A0" w:rsidRPr="001447A5">
        <w:rPr>
          <w:szCs w:val="28"/>
        </w:rPr>
        <w:t>gày 05/5/2015 của Thủ tướng Chính phủ về cơ chế, chính sách khuyến khích phát triển vận tải hành khách công cộng bằng xe buýt.</w:t>
      </w:r>
    </w:p>
    <w:p w14:paraId="2C18D1DC" w14:textId="339E0602" w:rsidR="0077449B" w:rsidRDefault="00467261" w:rsidP="00C61A0F">
      <w:pPr>
        <w:spacing w:before="60" w:after="0" w:line="240" w:lineRule="auto"/>
        <w:ind w:firstLine="567"/>
        <w:jc w:val="both"/>
        <w:rPr>
          <w:rFonts w:cs="Times New Roman"/>
          <w:b/>
          <w:bCs/>
          <w:szCs w:val="28"/>
        </w:rPr>
      </w:pPr>
      <w:bookmarkStart w:id="6" w:name="_Hlk180056485"/>
      <w:r>
        <w:rPr>
          <w:rFonts w:cs="Times New Roman"/>
          <w:b/>
          <w:bCs/>
          <w:szCs w:val="28"/>
        </w:rPr>
        <w:t xml:space="preserve">Điều </w:t>
      </w:r>
      <w:r w:rsidR="00B24875">
        <w:rPr>
          <w:rFonts w:cs="Times New Roman"/>
          <w:b/>
          <w:bCs/>
          <w:szCs w:val="28"/>
        </w:rPr>
        <w:t>4</w:t>
      </w:r>
      <w:r>
        <w:rPr>
          <w:rFonts w:cs="Times New Roman"/>
          <w:b/>
          <w:bCs/>
          <w:szCs w:val="28"/>
        </w:rPr>
        <w:t xml:space="preserve">. </w:t>
      </w:r>
      <w:r w:rsidR="0079421F">
        <w:rPr>
          <w:rFonts w:cs="Times New Roman"/>
          <w:b/>
          <w:bCs/>
          <w:szCs w:val="28"/>
        </w:rPr>
        <w:t>Cơ chế</w:t>
      </w:r>
      <w:r w:rsidR="00B24875">
        <w:rPr>
          <w:rFonts w:cs="Times New Roman"/>
          <w:b/>
          <w:bCs/>
          <w:szCs w:val="28"/>
        </w:rPr>
        <w:t xml:space="preserve"> h</w:t>
      </w:r>
      <w:r>
        <w:rPr>
          <w:rFonts w:cs="Times New Roman"/>
          <w:b/>
          <w:bCs/>
          <w:szCs w:val="28"/>
        </w:rPr>
        <w:t>ỗ trợ kinh phí hoạt động vận tải hành khách công cộng b</w:t>
      </w:r>
      <w:r w:rsidR="006D5824">
        <w:rPr>
          <w:rFonts w:cs="Times New Roman"/>
          <w:b/>
          <w:bCs/>
          <w:szCs w:val="28"/>
        </w:rPr>
        <w:t>ằng xe buýt</w:t>
      </w:r>
    </w:p>
    <w:p w14:paraId="02CBBB86" w14:textId="41A18242" w:rsidR="00B01F6C" w:rsidRPr="00977624" w:rsidRDefault="00703A2C" w:rsidP="00C61A0F">
      <w:pPr>
        <w:spacing w:before="60" w:after="0" w:line="240" w:lineRule="auto"/>
        <w:ind w:firstLine="567"/>
        <w:jc w:val="both"/>
        <w:rPr>
          <w:rFonts w:cs="Times New Roman"/>
          <w:szCs w:val="28"/>
        </w:rPr>
      </w:pPr>
      <w:r w:rsidRPr="00977624">
        <w:rPr>
          <w:rFonts w:cs="Times New Roman"/>
          <w:szCs w:val="28"/>
        </w:rPr>
        <w:t xml:space="preserve">1. </w:t>
      </w:r>
      <w:r w:rsidR="0076254F" w:rsidRPr="00977624">
        <w:rPr>
          <w:rFonts w:cs="Times New Roman"/>
          <w:szCs w:val="28"/>
        </w:rPr>
        <w:t>Áp dụng hỗ trợ các tuyến vận tải hành khách công cộng bằng xe buýt</w:t>
      </w:r>
      <w:r w:rsidRPr="00977624">
        <w:rPr>
          <w:rFonts w:cs="Times New Roman"/>
          <w:szCs w:val="28"/>
        </w:rPr>
        <w:t xml:space="preserve"> hoạt động vận chuyển hàn</w:t>
      </w:r>
      <w:r w:rsidR="004252BC">
        <w:rPr>
          <w:rFonts w:cs="Times New Roman"/>
          <w:szCs w:val="28"/>
        </w:rPr>
        <w:t>h</w:t>
      </w:r>
      <w:r w:rsidRPr="00977624">
        <w:rPr>
          <w:rFonts w:cs="Times New Roman"/>
          <w:szCs w:val="28"/>
        </w:rPr>
        <w:t xml:space="preserve"> khách.</w:t>
      </w:r>
    </w:p>
    <w:p w14:paraId="46850179" w14:textId="77289AA9" w:rsidR="0076254F" w:rsidRDefault="00977624" w:rsidP="00C61A0F">
      <w:pPr>
        <w:spacing w:before="60" w:after="0" w:line="240" w:lineRule="auto"/>
        <w:ind w:firstLine="567"/>
        <w:jc w:val="both"/>
        <w:rPr>
          <w:rFonts w:cs="Times New Roman"/>
          <w:szCs w:val="28"/>
        </w:rPr>
      </w:pPr>
      <w:r>
        <w:rPr>
          <w:rFonts w:cs="Times New Roman"/>
          <w:szCs w:val="28"/>
        </w:rPr>
        <w:tab/>
        <w:t>2. Mức hỗ trợ chi phí</w:t>
      </w:r>
      <w:r w:rsidR="00333173">
        <w:rPr>
          <w:rFonts w:cs="Times New Roman"/>
          <w:szCs w:val="28"/>
        </w:rPr>
        <w:t>: Bằng chênh lệch âm giữa doanh thu thực tế và chi phí định mức của từng tuyến.</w:t>
      </w:r>
    </w:p>
    <w:bookmarkEnd w:id="6"/>
    <w:p w14:paraId="6BC2369C" w14:textId="391DCA8A" w:rsidR="00333173" w:rsidRDefault="00333173" w:rsidP="00C61A0F">
      <w:pPr>
        <w:spacing w:before="60" w:after="0" w:line="240" w:lineRule="auto"/>
        <w:ind w:firstLine="567"/>
        <w:jc w:val="both"/>
        <w:rPr>
          <w:rFonts w:cs="Times New Roman"/>
          <w:szCs w:val="28"/>
        </w:rPr>
      </w:pPr>
      <w:r>
        <w:rPr>
          <w:rFonts w:cs="Times New Roman"/>
          <w:szCs w:val="28"/>
        </w:rPr>
        <w:tab/>
        <w:t>a)</w:t>
      </w:r>
      <w:r w:rsidR="00A51115">
        <w:rPr>
          <w:rFonts w:cs="Times New Roman"/>
          <w:szCs w:val="28"/>
        </w:rPr>
        <w:t xml:space="preserve"> Doanh thu thực tế là doanh thu từ bán vé tháng, vé lượt và doanh thu khác có</w:t>
      </w:r>
      <w:r w:rsidR="00E23D58">
        <w:rPr>
          <w:rFonts w:cs="Times New Roman"/>
          <w:szCs w:val="28"/>
        </w:rPr>
        <w:t xml:space="preserve"> </w:t>
      </w:r>
      <w:r w:rsidR="00A51115">
        <w:rPr>
          <w:rFonts w:cs="Times New Roman"/>
          <w:szCs w:val="28"/>
        </w:rPr>
        <w:t>liên quan đến hoạt động xe buýt (quảng cáo, dịch vụ chuyển phát nhanh …)</w:t>
      </w:r>
      <w:r w:rsidR="00E23D58">
        <w:rPr>
          <w:rFonts w:cs="Times New Roman"/>
          <w:szCs w:val="28"/>
        </w:rPr>
        <w:t>;</w:t>
      </w:r>
    </w:p>
    <w:p w14:paraId="46EFDF1B" w14:textId="3FDC1F04" w:rsidR="00E23D58" w:rsidRDefault="00E23D58" w:rsidP="00C61A0F">
      <w:pPr>
        <w:spacing w:before="60" w:after="0" w:line="240" w:lineRule="auto"/>
        <w:ind w:firstLine="567"/>
        <w:jc w:val="both"/>
        <w:rPr>
          <w:rFonts w:cs="Times New Roman"/>
          <w:szCs w:val="28"/>
        </w:rPr>
      </w:pPr>
      <w:r>
        <w:rPr>
          <w:rFonts w:cs="Times New Roman"/>
          <w:szCs w:val="28"/>
        </w:rPr>
        <w:tab/>
        <w:t>b) Chi phí định mức gồm: Chi phí trực tiếp theo định mức kinh tế kỹ thuật áp dụng cho vận tải hành khách công cộng</w:t>
      </w:r>
      <w:r w:rsidR="00F20CBA">
        <w:rPr>
          <w:rFonts w:cs="Times New Roman"/>
          <w:szCs w:val="28"/>
        </w:rPr>
        <w:t xml:space="preserve"> bằng xe buýt; chi phí quản lý tính bằng 10% chi phí trực tiếp; lợi nhuận định mức tính bằng 4% chi phí trực tiếp</w:t>
      </w:r>
    </w:p>
    <w:p w14:paraId="4B91ED25" w14:textId="063DD6CE" w:rsidR="00A51115" w:rsidRPr="00977624" w:rsidRDefault="00602687" w:rsidP="00C61A0F">
      <w:pPr>
        <w:spacing w:before="60" w:after="0" w:line="240" w:lineRule="auto"/>
        <w:ind w:firstLine="567"/>
        <w:jc w:val="both"/>
        <w:rPr>
          <w:rFonts w:cs="Times New Roman"/>
          <w:szCs w:val="28"/>
        </w:rPr>
      </w:pPr>
      <w:r>
        <w:rPr>
          <w:rFonts w:cs="Times New Roman"/>
          <w:szCs w:val="28"/>
        </w:rPr>
        <w:tab/>
        <w:t xml:space="preserve">c) Sở Giao thông vận tải trình Uỷ ban nhân dân tỉnh </w:t>
      </w:r>
      <w:r w:rsidR="00BA4744">
        <w:rPr>
          <w:rFonts w:cs="Times New Roman"/>
          <w:szCs w:val="28"/>
        </w:rPr>
        <w:t xml:space="preserve">phê duyệt, công bố: Định mức kinh tế - kỹ thuật cho hoạt động vận tải hành khách bằng xe buýt trên địa bàn </w:t>
      </w:r>
      <w:r w:rsidR="009667E6">
        <w:rPr>
          <w:rFonts w:cs="Times New Roman"/>
          <w:szCs w:val="28"/>
        </w:rPr>
        <w:t xml:space="preserve">tỉnh Tuyên Quang </w:t>
      </w:r>
      <w:r w:rsidR="00BA4744">
        <w:rPr>
          <w:rFonts w:cs="Times New Roman"/>
          <w:szCs w:val="28"/>
        </w:rPr>
        <w:t>đối với các tuyến có trợ giá.</w:t>
      </w:r>
    </w:p>
    <w:p w14:paraId="3F095D86" w14:textId="7E3ECF1C" w:rsidR="00932A58" w:rsidRDefault="00932A58" w:rsidP="00C61A0F">
      <w:pPr>
        <w:spacing w:before="60" w:after="0" w:line="240" w:lineRule="auto"/>
        <w:ind w:firstLine="567"/>
        <w:jc w:val="both"/>
        <w:rPr>
          <w:rFonts w:cs="Times New Roman"/>
          <w:szCs w:val="28"/>
        </w:rPr>
      </w:pPr>
      <w:bookmarkStart w:id="7" w:name="_Hlk180056533"/>
      <w:r w:rsidRPr="00D87EFD">
        <w:rPr>
          <w:rFonts w:cs="Times New Roman"/>
          <w:b/>
          <w:bCs/>
          <w:szCs w:val="28"/>
        </w:rPr>
        <w:t xml:space="preserve">Điều </w:t>
      </w:r>
      <w:r w:rsidR="00B24875">
        <w:rPr>
          <w:rFonts w:cs="Times New Roman"/>
          <w:b/>
          <w:bCs/>
          <w:szCs w:val="28"/>
        </w:rPr>
        <w:t>5</w:t>
      </w:r>
      <w:r w:rsidRPr="00D87EFD">
        <w:rPr>
          <w:rFonts w:cs="Times New Roman"/>
          <w:b/>
          <w:bCs/>
          <w:szCs w:val="28"/>
        </w:rPr>
        <w:t>.</w:t>
      </w:r>
      <w:r w:rsidRPr="00932A58">
        <w:rPr>
          <w:rFonts w:cs="Times New Roman"/>
          <w:szCs w:val="28"/>
        </w:rPr>
        <w:t xml:space="preserve"> </w:t>
      </w:r>
      <w:r w:rsidR="00B24875" w:rsidRPr="00B24875">
        <w:rPr>
          <w:rFonts w:cs="Times New Roman"/>
          <w:b/>
          <w:bCs/>
          <w:szCs w:val="28"/>
        </w:rPr>
        <w:t>Mức h</w:t>
      </w:r>
      <w:r w:rsidRPr="00A667E7">
        <w:rPr>
          <w:rFonts w:cs="Times New Roman"/>
          <w:b/>
          <w:bCs/>
          <w:szCs w:val="28"/>
        </w:rPr>
        <w:t>ỗ trợ cho người s</w:t>
      </w:r>
      <w:r w:rsidR="00D87EFD" w:rsidRPr="00A667E7">
        <w:rPr>
          <w:rFonts w:cs="Times New Roman"/>
          <w:b/>
          <w:bCs/>
          <w:szCs w:val="28"/>
        </w:rPr>
        <w:t>ử</w:t>
      </w:r>
      <w:r w:rsidRPr="00A667E7">
        <w:rPr>
          <w:rFonts w:cs="Times New Roman"/>
          <w:b/>
          <w:bCs/>
          <w:szCs w:val="28"/>
        </w:rPr>
        <w:t xml:space="preserve"> dụng dịch vụ vận tải hành khách công cộng</w:t>
      </w:r>
      <w:r w:rsidR="008D62BA" w:rsidRPr="00A667E7">
        <w:rPr>
          <w:rFonts w:cs="Times New Roman"/>
          <w:b/>
          <w:bCs/>
          <w:szCs w:val="28"/>
        </w:rPr>
        <w:t xml:space="preserve"> </w:t>
      </w:r>
      <w:r w:rsidRPr="00A667E7">
        <w:rPr>
          <w:rFonts w:cs="Times New Roman"/>
          <w:b/>
          <w:bCs/>
          <w:szCs w:val="28"/>
        </w:rPr>
        <w:t>b</w:t>
      </w:r>
      <w:r w:rsidR="008D62BA" w:rsidRPr="00A667E7">
        <w:rPr>
          <w:rFonts w:cs="Times New Roman"/>
          <w:b/>
          <w:bCs/>
          <w:szCs w:val="28"/>
        </w:rPr>
        <w:t>ằ</w:t>
      </w:r>
      <w:r w:rsidRPr="00A667E7">
        <w:rPr>
          <w:rFonts w:cs="Times New Roman"/>
          <w:b/>
          <w:bCs/>
          <w:szCs w:val="28"/>
        </w:rPr>
        <w:t>ng xe buýt</w:t>
      </w:r>
    </w:p>
    <w:bookmarkEnd w:id="7"/>
    <w:p w14:paraId="1B65011C" w14:textId="77777777" w:rsidR="00D8581C" w:rsidRPr="00932A58" w:rsidRDefault="00D8581C" w:rsidP="00C61A0F">
      <w:pPr>
        <w:spacing w:before="60" w:after="0" w:line="240" w:lineRule="auto"/>
        <w:ind w:firstLine="567"/>
        <w:jc w:val="both"/>
        <w:rPr>
          <w:rFonts w:cs="Times New Roman"/>
          <w:szCs w:val="28"/>
        </w:rPr>
      </w:pPr>
      <w:r w:rsidRPr="00932A58">
        <w:rPr>
          <w:rFonts w:cs="Times New Roman"/>
          <w:szCs w:val="28"/>
        </w:rPr>
        <w:t>1. Miễn tiền vé cho các đối tượng: Trẻ em dưới 06 tuổi, người khuyết tật</w:t>
      </w:r>
      <w:r>
        <w:rPr>
          <w:rFonts w:cs="Times New Roman"/>
          <w:szCs w:val="28"/>
        </w:rPr>
        <w:t xml:space="preserve"> </w:t>
      </w:r>
      <w:r w:rsidRPr="00932A58">
        <w:rPr>
          <w:rFonts w:cs="Times New Roman"/>
          <w:szCs w:val="28"/>
        </w:rPr>
        <w:t>nặng và người khuyết tật đặc biệt nặng.</w:t>
      </w:r>
    </w:p>
    <w:p w14:paraId="0CE842C3" w14:textId="097EAF00" w:rsidR="00D8581C" w:rsidRPr="00932A58" w:rsidRDefault="00D8581C" w:rsidP="00C61A0F">
      <w:pPr>
        <w:spacing w:before="60" w:after="0" w:line="240" w:lineRule="auto"/>
        <w:ind w:firstLine="567"/>
        <w:jc w:val="both"/>
        <w:rPr>
          <w:rFonts w:cs="Times New Roman"/>
          <w:szCs w:val="28"/>
        </w:rPr>
      </w:pPr>
      <w:r w:rsidRPr="007A650C">
        <w:rPr>
          <w:rFonts w:cs="Times New Roman"/>
          <w:szCs w:val="28"/>
        </w:rPr>
        <w:t>2. Hỗ trợ 30% giá vé cho các đối tượng: Người có công với cách mạng, người cao tu</w:t>
      </w:r>
      <w:r w:rsidR="002030EA">
        <w:rPr>
          <w:rFonts w:cs="Times New Roman"/>
          <w:szCs w:val="28"/>
        </w:rPr>
        <w:t>ổ</w:t>
      </w:r>
      <w:r w:rsidRPr="007A650C">
        <w:rPr>
          <w:rFonts w:cs="Times New Roman"/>
          <w:szCs w:val="28"/>
        </w:rPr>
        <w:t>i, học sinh, sinh viên là công dân Việt Nam.</w:t>
      </w:r>
    </w:p>
    <w:p w14:paraId="4555FBC8" w14:textId="77777777" w:rsidR="00D8581C" w:rsidRPr="00932A58" w:rsidRDefault="00D8581C" w:rsidP="00C61A0F">
      <w:pPr>
        <w:spacing w:before="60" w:after="0" w:line="240" w:lineRule="auto"/>
        <w:ind w:firstLine="567"/>
        <w:jc w:val="both"/>
        <w:rPr>
          <w:rFonts w:cs="Times New Roman"/>
          <w:szCs w:val="28"/>
        </w:rPr>
      </w:pPr>
      <w:r w:rsidRPr="00932A58">
        <w:rPr>
          <w:rFonts w:cs="Times New Roman"/>
          <w:szCs w:val="28"/>
        </w:rPr>
        <w:t>3. Điều kiện để được miễn, giảm giá vé:</w:t>
      </w:r>
    </w:p>
    <w:p w14:paraId="0EA90E0D" w14:textId="77777777" w:rsidR="00D8581C" w:rsidRPr="00932A58" w:rsidRDefault="00D8581C" w:rsidP="00C61A0F">
      <w:pPr>
        <w:spacing w:before="60" w:after="0" w:line="240" w:lineRule="auto"/>
        <w:ind w:firstLine="567"/>
        <w:jc w:val="both"/>
        <w:rPr>
          <w:rFonts w:cs="Times New Roman"/>
          <w:szCs w:val="28"/>
        </w:rPr>
      </w:pPr>
      <w:r w:rsidRPr="00932A58">
        <w:rPr>
          <w:rFonts w:cs="Times New Roman"/>
          <w:szCs w:val="28"/>
        </w:rPr>
        <w:t>a) Người khuyết tật nặng và người khuyết tật đặc biệt nặng; người có công</w:t>
      </w:r>
      <w:r>
        <w:rPr>
          <w:rFonts w:cs="Times New Roman"/>
          <w:szCs w:val="28"/>
        </w:rPr>
        <w:t xml:space="preserve"> </w:t>
      </w:r>
      <w:r w:rsidRPr="00932A58">
        <w:rPr>
          <w:rFonts w:cs="Times New Roman"/>
          <w:szCs w:val="28"/>
        </w:rPr>
        <w:t>với cách mạng phải xu</w:t>
      </w:r>
      <w:r>
        <w:rPr>
          <w:rFonts w:cs="Times New Roman"/>
          <w:szCs w:val="28"/>
        </w:rPr>
        <w:t>ấ</w:t>
      </w:r>
      <w:r w:rsidRPr="00932A58">
        <w:rPr>
          <w:rFonts w:cs="Times New Roman"/>
          <w:szCs w:val="28"/>
        </w:rPr>
        <w:t>t trình giây tờ có xác nhận của cơ quan có th</w:t>
      </w:r>
      <w:r>
        <w:rPr>
          <w:rFonts w:cs="Times New Roman"/>
          <w:szCs w:val="28"/>
        </w:rPr>
        <w:t>ẩ</w:t>
      </w:r>
      <w:r w:rsidRPr="00932A58">
        <w:rPr>
          <w:rFonts w:cs="Times New Roman"/>
          <w:szCs w:val="28"/>
        </w:rPr>
        <w:t>m</w:t>
      </w:r>
      <w:r>
        <w:rPr>
          <w:rFonts w:cs="Times New Roman"/>
          <w:szCs w:val="28"/>
        </w:rPr>
        <w:t xml:space="preserve"> </w:t>
      </w:r>
      <w:r w:rsidRPr="00932A58">
        <w:rPr>
          <w:rFonts w:cs="Times New Roman"/>
          <w:szCs w:val="28"/>
        </w:rPr>
        <w:t>quy</w:t>
      </w:r>
      <w:r>
        <w:rPr>
          <w:rFonts w:cs="Times New Roman"/>
          <w:szCs w:val="28"/>
        </w:rPr>
        <w:t>ề</w:t>
      </w:r>
      <w:r w:rsidRPr="00932A58">
        <w:rPr>
          <w:rFonts w:cs="Times New Roman"/>
          <w:szCs w:val="28"/>
        </w:rPr>
        <w:t>n.</w:t>
      </w:r>
    </w:p>
    <w:p w14:paraId="068CB130" w14:textId="0D7B97FD" w:rsidR="00D8581C" w:rsidRDefault="00D8581C" w:rsidP="00C61A0F">
      <w:pPr>
        <w:spacing w:before="60" w:after="0" w:line="240" w:lineRule="auto"/>
        <w:ind w:firstLine="567"/>
        <w:jc w:val="both"/>
        <w:rPr>
          <w:rFonts w:cs="Times New Roman"/>
          <w:szCs w:val="28"/>
        </w:rPr>
      </w:pPr>
      <w:r w:rsidRPr="00932A58">
        <w:rPr>
          <w:rFonts w:cs="Times New Roman"/>
          <w:szCs w:val="28"/>
        </w:rPr>
        <w:t>b) Người cao tu</w:t>
      </w:r>
      <w:r w:rsidR="002030EA">
        <w:rPr>
          <w:rFonts w:cs="Times New Roman"/>
          <w:szCs w:val="28"/>
        </w:rPr>
        <w:t>ổ</w:t>
      </w:r>
      <w:r w:rsidRPr="00932A58">
        <w:rPr>
          <w:rFonts w:cs="Times New Roman"/>
          <w:szCs w:val="28"/>
        </w:rPr>
        <w:t>i (từ 60 tuổi trở lên theo quy định của Luật người cao tu</w:t>
      </w:r>
      <w:r>
        <w:rPr>
          <w:rFonts w:cs="Times New Roman"/>
          <w:szCs w:val="28"/>
        </w:rPr>
        <w:t>ổ</w:t>
      </w:r>
      <w:r w:rsidRPr="00932A58">
        <w:rPr>
          <w:rFonts w:cs="Times New Roman"/>
          <w:szCs w:val="28"/>
        </w:rPr>
        <w:t>i):</w:t>
      </w:r>
      <w:r>
        <w:rPr>
          <w:rFonts w:cs="Times New Roman"/>
          <w:szCs w:val="28"/>
        </w:rPr>
        <w:t xml:space="preserve"> </w:t>
      </w:r>
      <w:r w:rsidRPr="00932A58">
        <w:rPr>
          <w:rFonts w:cs="Times New Roman"/>
          <w:szCs w:val="28"/>
        </w:rPr>
        <w:t xml:space="preserve">Phải xuât trình </w:t>
      </w:r>
      <w:r>
        <w:rPr>
          <w:rFonts w:cs="Times New Roman"/>
          <w:szCs w:val="28"/>
        </w:rPr>
        <w:t>căn cước công dân</w:t>
      </w:r>
      <w:r w:rsidRPr="00932A58">
        <w:rPr>
          <w:rFonts w:cs="Times New Roman"/>
          <w:szCs w:val="28"/>
        </w:rPr>
        <w:t xml:space="preserve"> hoặc giấy tờ hợp pháp khác chứng minh là</w:t>
      </w:r>
      <w:r>
        <w:rPr>
          <w:rFonts w:cs="Times New Roman"/>
          <w:szCs w:val="28"/>
        </w:rPr>
        <w:t xml:space="preserve"> </w:t>
      </w:r>
      <w:r w:rsidRPr="00932A58">
        <w:rPr>
          <w:rFonts w:cs="Times New Roman"/>
          <w:szCs w:val="28"/>
        </w:rPr>
        <w:t>người cao tu</w:t>
      </w:r>
      <w:r w:rsidR="0079421F">
        <w:rPr>
          <w:rFonts w:cs="Times New Roman"/>
          <w:szCs w:val="28"/>
        </w:rPr>
        <w:t>ổ</w:t>
      </w:r>
      <w:r w:rsidRPr="00932A58">
        <w:rPr>
          <w:rFonts w:cs="Times New Roman"/>
          <w:szCs w:val="28"/>
        </w:rPr>
        <w:t>i.</w:t>
      </w:r>
    </w:p>
    <w:p w14:paraId="5E763535" w14:textId="598272FD" w:rsidR="00D8581C" w:rsidRDefault="00D8581C" w:rsidP="00C61A0F">
      <w:pPr>
        <w:spacing w:before="60" w:after="0" w:line="240" w:lineRule="auto"/>
        <w:ind w:firstLine="567"/>
        <w:jc w:val="both"/>
        <w:rPr>
          <w:rFonts w:cs="Times New Roman"/>
          <w:szCs w:val="28"/>
        </w:rPr>
      </w:pPr>
      <w:r w:rsidRPr="00932A58">
        <w:rPr>
          <w:rFonts w:cs="Times New Roman"/>
          <w:szCs w:val="28"/>
        </w:rPr>
        <w:t>c) Học sinh, sinh viên phải có thẻ học sinh, thẻ sinh viên hoặc các giấy tờ</w:t>
      </w:r>
      <w:r>
        <w:rPr>
          <w:rFonts w:cs="Times New Roman"/>
          <w:szCs w:val="28"/>
        </w:rPr>
        <w:t xml:space="preserve"> </w:t>
      </w:r>
      <w:r w:rsidRPr="00932A58">
        <w:rPr>
          <w:rFonts w:cs="Times New Roman"/>
          <w:szCs w:val="28"/>
        </w:rPr>
        <w:t>hợp pháp khác.</w:t>
      </w:r>
    </w:p>
    <w:p w14:paraId="7C8248F2" w14:textId="77777777" w:rsidR="002030EA" w:rsidRDefault="002030EA" w:rsidP="00C61A0F">
      <w:pPr>
        <w:spacing w:before="60" w:after="0" w:line="240" w:lineRule="auto"/>
        <w:ind w:firstLine="567"/>
        <w:jc w:val="both"/>
        <w:rPr>
          <w:rFonts w:cs="Times New Roman"/>
          <w:szCs w:val="28"/>
        </w:rPr>
      </w:pPr>
    </w:p>
    <w:p w14:paraId="0516C717" w14:textId="569AD935" w:rsidR="0079421F" w:rsidRPr="009C1492" w:rsidRDefault="0079421F" w:rsidP="00C61A0F">
      <w:pPr>
        <w:spacing w:before="60" w:after="0" w:line="240" w:lineRule="auto"/>
        <w:ind w:firstLine="567"/>
        <w:jc w:val="both"/>
        <w:rPr>
          <w:rFonts w:cs="Times New Roman"/>
          <w:b/>
          <w:bCs/>
          <w:szCs w:val="28"/>
        </w:rPr>
      </w:pPr>
      <w:r w:rsidRPr="009C1492">
        <w:rPr>
          <w:rFonts w:cs="Times New Roman"/>
          <w:b/>
          <w:bCs/>
          <w:szCs w:val="28"/>
        </w:rPr>
        <w:lastRenderedPageBreak/>
        <w:t>Điều 6. Nguồn kinh phí hỗ trợ</w:t>
      </w:r>
    </w:p>
    <w:p w14:paraId="0D8BBCCB" w14:textId="1890BD5B" w:rsidR="009C1492" w:rsidRDefault="009C1492" w:rsidP="00C61A0F">
      <w:pPr>
        <w:spacing w:before="60" w:after="0" w:line="240" w:lineRule="auto"/>
        <w:ind w:firstLine="567"/>
        <w:jc w:val="both"/>
        <w:rPr>
          <w:rFonts w:cs="Times New Roman"/>
          <w:szCs w:val="28"/>
        </w:rPr>
      </w:pPr>
      <w:r>
        <w:rPr>
          <w:rFonts w:cs="Times New Roman"/>
          <w:szCs w:val="28"/>
        </w:rPr>
        <w:t>Kinh phí thực hiện Nghị quyết do ngân sách địa phương đảm bảo theo quy định của pháp luật về ngân sách nhà nước và nguồn kinh phí huy động hợp pháp khác.</w:t>
      </w:r>
    </w:p>
    <w:p w14:paraId="03BCF892" w14:textId="77777777" w:rsidR="00C61A0F" w:rsidRDefault="00C61A0F" w:rsidP="00C61A0F">
      <w:pPr>
        <w:spacing w:before="60" w:after="0" w:line="240" w:lineRule="auto"/>
        <w:ind w:firstLine="567"/>
        <w:jc w:val="both"/>
        <w:rPr>
          <w:rFonts w:cs="Times New Roman"/>
          <w:szCs w:val="28"/>
        </w:rPr>
      </w:pPr>
    </w:p>
    <w:p w14:paraId="055719AB" w14:textId="10EEB95D" w:rsidR="0038375D" w:rsidRPr="00857261" w:rsidRDefault="0038375D" w:rsidP="00C61A0F">
      <w:pPr>
        <w:spacing w:after="120"/>
        <w:ind w:firstLine="567"/>
        <w:jc w:val="both"/>
        <w:rPr>
          <w:b/>
          <w:bCs/>
        </w:rPr>
      </w:pPr>
      <w:r w:rsidRPr="00857261">
        <w:rPr>
          <w:b/>
          <w:bCs/>
        </w:rPr>
        <w:t xml:space="preserve">Điều </w:t>
      </w:r>
      <w:r w:rsidR="00066F85">
        <w:rPr>
          <w:b/>
          <w:bCs/>
        </w:rPr>
        <w:t>7</w:t>
      </w:r>
      <w:r w:rsidRPr="00857261">
        <w:rPr>
          <w:b/>
          <w:bCs/>
        </w:rPr>
        <w:t xml:space="preserve">. Tổ chức thực hiện </w:t>
      </w:r>
    </w:p>
    <w:p w14:paraId="4CB578B6" w14:textId="77777777" w:rsidR="0038375D" w:rsidRDefault="0038375D" w:rsidP="00C61A0F">
      <w:pPr>
        <w:spacing w:after="120"/>
        <w:ind w:firstLine="567"/>
        <w:jc w:val="both"/>
      </w:pPr>
      <w:r>
        <w:t xml:space="preserve">1. Giao Ủy ban nhân dân tỉnh tổ chức thực hiện Nghị quyết này theo đúng quy định của pháp luật. </w:t>
      </w:r>
    </w:p>
    <w:p w14:paraId="2C466316" w14:textId="77777777" w:rsidR="0038375D" w:rsidRDefault="0038375D" w:rsidP="00C61A0F">
      <w:pPr>
        <w:spacing w:after="120"/>
        <w:ind w:firstLine="567"/>
        <w:jc w:val="both"/>
      </w:pPr>
      <w:r>
        <w:t xml:space="preserve">2. Giao Thường trực Hội đồng nhân dân tỉnh, các Ban của Hội đồng nhân dân tỉnh, các Tổ đại biểu và đại biểu Hội đồng nhân dân tỉnh giám sát việc thực hiện Nghị quyết này. </w:t>
      </w:r>
    </w:p>
    <w:p w14:paraId="320E497E" w14:textId="7B1F5B4F" w:rsidR="00857261" w:rsidRPr="00857261" w:rsidRDefault="0038375D" w:rsidP="00C61A0F">
      <w:pPr>
        <w:spacing w:after="120"/>
        <w:ind w:firstLine="567"/>
        <w:jc w:val="both"/>
        <w:rPr>
          <w:b/>
          <w:bCs/>
        </w:rPr>
      </w:pPr>
      <w:r w:rsidRPr="00857261">
        <w:rPr>
          <w:b/>
          <w:bCs/>
        </w:rPr>
        <w:t xml:space="preserve">Điều </w:t>
      </w:r>
      <w:r w:rsidR="00066F85">
        <w:rPr>
          <w:b/>
          <w:bCs/>
        </w:rPr>
        <w:t>8</w:t>
      </w:r>
      <w:r w:rsidRPr="00857261">
        <w:rPr>
          <w:b/>
          <w:bCs/>
        </w:rPr>
        <w:t>. Hiệu lực thi hành</w:t>
      </w:r>
    </w:p>
    <w:p w14:paraId="4FB8E67F" w14:textId="576C6DE0" w:rsidR="00245A15" w:rsidRPr="00245A15" w:rsidRDefault="0038375D" w:rsidP="00C61A0F">
      <w:pPr>
        <w:spacing w:after="120"/>
        <w:ind w:firstLine="567"/>
        <w:jc w:val="both"/>
        <w:rPr>
          <w:rFonts w:cs="Times New Roman"/>
          <w:sz w:val="18"/>
          <w:szCs w:val="18"/>
        </w:rPr>
      </w:pPr>
      <w:r>
        <w:t xml:space="preserve"> Nghị quyết này đã được Hội đồng nhân dân tỉnh Tuyên Quang khóa XIX, kỳ họp thứ </w:t>
      </w:r>
      <w:r w:rsidR="00E753A6">
        <w:t>…..</w:t>
      </w:r>
      <w:r>
        <w:t xml:space="preserve"> thông qua ngày </w:t>
      </w:r>
      <w:r w:rsidR="00E753A6">
        <w:t>…..</w:t>
      </w:r>
      <w:r>
        <w:t xml:space="preserve"> tháng </w:t>
      </w:r>
      <w:r w:rsidR="00E753A6">
        <w:t>…..</w:t>
      </w:r>
      <w:r>
        <w:t xml:space="preserve"> năm 2024, có hiệu lực thi hành kể từ ngày </w:t>
      </w:r>
      <w:r w:rsidR="00E753A6">
        <w:t>01</w:t>
      </w:r>
      <w:r>
        <w:t xml:space="preserve"> tháng </w:t>
      </w:r>
      <w:r w:rsidR="00E753A6">
        <w:t>01</w:t>
      </w:r>
      <w:r>
        <w:t xml:space="preserve"> năm 202</w:t>
      </w:r>
      <w:r w:rsidR="00E753A6">
        <w:t>5</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2"/>
      </w:tblGrid>
      <w:tr w:rsidR="00A42153" w14:paraId="520780A0" w14:textId="77777777" w:rsidTr="006670E0">
        <w:tc>
          <w:tcPr>
            <w:tcW w:w="5670" w:type="dxa"/>
          </w:tcPr>
          <w:p w14:paraId="7E38EFCC" w14:textId="77777777" w:rsidR="00A42153" w:rsidRDefault="00A42153" w:rsidP="00C972D1">
            <w:pPr>
              <w:jc w:val="both"/>
              <w:rPr>
                <w:rFonts w:eastAsia="Times New Roman" w:cs="Times New Roman"/>
                <w:szCs w:val="28"/>
              </w:rPr>
            </w:pPr>
          </w:p>
          <w:p w14:paraId="0C9E74CB" w14:textId="1579C8FD" w:rsidR="00A42153" w:rsidRPr="005F764A" w:rsidRDefault="00A42153" w:rsidP="00C972D1">
            <w:pPr>
              <w:jc w:val="both"/>
              <w:rPr>
                <w:rFonts w:eastAsia="Times New Roman" w:cs="Times New Roman"/>
                <w:b/>
                <w:bCs/>
                <w:i/>
                <w:iCs/>
                <w:sz w:val="24"/>
                <w:szCs w:val="24"/>
              </w:rPr>
            </w:pPr>
            <w:r w:rsidRPr="005F764A">
              <w:rPr>
                <w:b/>
                <w:bCs/>
                <w:i/>
                <w:iCs/>
                <w:sz w:val="24"/>
                <w:szCs w:val="24"/>
              </w:rPr>
              <w:t>Nơi nhận:</w:t>
            </w:r>
          </w:p>
        </w:tc>
        <w:tc>
          <w:tcPr>
            <w:tcW w:w="3392" w:type="dxa"/>
          </w:tcPr>
          <w:p w14:paraId="56CF89E8" w14:textId="11390DE2" w:rsidR="00A42153" w:rsidRPr="00392456" w:rsidRDefault="00A42153" w:rsidP="00392456">
            <w:pPr>
              <w:jc w:val="center"/>
              <w:rPr>
                <w:b/>
                <w:bCs/>
              </w:rPr>
            </w:pPr>
            <w:r w:rsidRPr="00392456">
              <w:rPr>
                <w:b/>
                <w:bCs/>
              </w:rPr>
              <w:t>CHỦ TỊCH</w:t>
            </w:r>
          </w:p>
          <w:p w14:paraId="35F34E16" w14:textId="54D65511" w:rsidR="00A42153" w:rsidRPr="00392456" w:rsidRDefault="00A42153" w:rsidP="00392456">
            <w:pPr>
              <w:jc w:val="center"/>
              <w:rPr>
                <w:rFonts w:eastAsia="Times New Roman" w:cs="Times New Roman"/>
                <w:b/>
                <w:bCs/>
                <w:szCs w:val="28"/>
              </w:rPr>
            </w:pPr>
          </w:p>
        </w:tc>
      </w:tr>
      <w:tr w:rsidR="00A42153" w14:paraId="28B41BBD" w14:textId="77777777" w:rsidTr="006670E0">
        <w:tc>
          <w:tcPr>
            <w:tcW w:w="5670" w:type="dxa"/>
          </w:tcPr>
          <w:p w14:paraId="193715C7" w14:textId="77777777" w:rsidR="00327295" w:rsidRPr="00392456" w:rsidRDefault="005F764A" w:rsidP="00C972D1">
            <w:pPr>
              <w:jc w:val="both"/>
              <w:rPr>
                <w:sz w:val="22"/>
              </w:rPr>
            </w:pPr>
            <w:r w:rsidRPr="00392456">
              <w:rPr>
                <w:sz w:val="22"/>
              </w:rPr>
              <w:t xml:space="preserve">- Ủy ban Thường vụ Quốc hội; </w:t>
            </w:r>
          </w:p>
          <w:p w14:paraId="63F51A41" w14:textId="77777777" w:rsidR="00751A90" w:rsidRPr="00392456" w:rsidRDefault="005F764A" w:rsidP="00C972D1">
            <w:pPr>
              <w:jc w:val="both"/>
              <w:rPr>
                <w:sz w:val="22"/>
              </w:rPr>
            </w:pPr>
            <w:r w:rsidRPr="00392456">
              <w:rPr>
                <w:sz w:val="22"/>
              </w:rPr>
              <w:t xml:space="preserve">- Chính phủ; </w:t>
            </w:r>
          </w:p>
          <w:p w14:paraId="257CB4FE" w14:textId="77777777" w:rsidR="00751A90" w:rsidRPr="00392456" w:rsidRDefault="005F764A" w:rsidP="00C972D1">
            <w:pPr>
              <w:jc w:val="both"/>
              <w:rPr>
                <w:sz w:val="22"/>
              </w:rPr>
            </w:pPr>
            <w:r w:rsidRPr="00392456">
              <w:rPr>
                <w:sz w:val="22"/>
              </w:rPr>
              <w:t xml:space="preserve">- Các Văn phòng: Quốc hội, Chủ tịch nước, Chính phủ; </w:t>
            </w:r>
          </w:p>
          <w:p w14:paraId="52AFD308" w14:textId="77777777" w:rsidR="00751A90" w:rsidRPr="00392456" w:rsidRDefault="005F764A" w:rsidP="00C972D1">
            <w:pPr>
              <w:jc w:val="both"/>
              <w:rPr>
                <w:sz w:val="22"/>
              </w:rPr>
            </w:pPr>
            <w:r w:rsidRPr="00392456">
              <w:rPr>
                <w:sz w:val="22"/>
              </w:rPr>
              <w:t xml:space="preserve">- Các Bộ: Tài chính, Công an; </w:t>
            </w:r>
          </w:p>
          <w:p w14:paraId="2E0D4A7B" w14:textId="77777777" w:rsidR="00751A90" w:rsidRPr="00392456" w:rsidRDefault="005F764A" w:rsidP="00C972D1">
            <w:pPr>
              <w:jc w:val="both"/>
              <w:rPr>
                <w:sz w:val="22"/>
              </w:rPr>
            </w:pPr>
            <w:r w:rsidRPr="00392456">
              <w:rPr>
                <w:sz w:val="22"/>
              </w:rPr>
              <w:t xml:space="preserve">- Vụ Pháp chế - Bộ Tài chính; </w:t>
            </w:r>
          </w:p>
          <w:p w14:paraId="4692DB9F" w14:textId="77777777" w:rsidR="00751A90" w:rsidRPr="00392456" w:rsidRDefault="005F764A" w:rsidP="00C972D1">
            <w:pPr>
              <w:jc w:val="both"/>
              <w:rPr>
                <w:sz w:val="22"/>
              </w:rPr>
            </w:pPr>
            <w:r w:rsidRPr="00392456">
              <w:rPr>
                <w:sz w:val="22"/>
              </w:rPr>
              <w:t>- Cục Pháp chế và CCHC Tư pháp</w:t>
            </w:r>
          </w:p>
          <w:p w14:paraId="697C8523" w14:textId="77777777" w:rsidR="00751A90" w:rsidRPr="00392456" w:rsidRDefault="005F764A" w:rsidP="00C972D1">
            <w:pPr>
              <w:jc w:val="both"/>
              <w:rPr>
                <w:sz w:val="22"/>
              </w:rPr>
            </w:pPr>
            <w:r w:rsidRPr="00392456">
              <w:rPr>
                <w:sz w:val="22"/>
              </w:rPr>
              <w:t xml:space="preserve">- Cục Kiểm tra văn bản QPPL - Bộ Tư pháp; </w:t>
            </w:r>
          </w:p>
          <w:p w14:paraId="210E46A6" w14:textId="77777777" w:rsidR="00751A90" w:rsidRPr="00392456" w:rsidRDefault="005F764A" w:rsidP="00C972D1">
            <w:pPr>
              <w:jc w:val="both"/>
              <w:rPr>
                <w:sz w:val="22"/>
              </w:rPr>
            </w:pPr>
            <w:r w:rsidRPr="00392456">
              <w:rPr>
                <w:sz w:val="22"/>
              </w:rPr>
              <w:t xml:space="preserve">- Thường trực Tỉnh uỷ; </w:t>
            </w:r>
          </w:p>
          <w:p w14:paraId="481AF290" w14:textId="77777777" w:rsidR="00751A90" w:rsidRPr="00392456" w:rsidRDefault="005F764A" w:rsidP="00C972D1">
            <w:pPr>
              <w:jc w:val="both"/>
              <w:rPr>
                <w:sz w:val="22"/>
              </w:rPr>
            </w:pPr>
            <w:r w:rsidRPr="00392456">
              <w:rPr>
                <w:sz w:val="22"/>
              </w:rPr>
              <w:t>- Thường trực Hội đồng nhân dân tỉnh; - Ủy ban nhân dân tỉnh;</w:t>
            </w:r>
          </w:p>
          <w:p w14:paraId="23A6573D" w14:textId="77777777" w:rsidR="00751A90" w:rsidRPr="00392456" w:rsidRDefault="005F764A" w:rsidP="00C972D1">
            <w:pPr>
              <w:jc w:val="both"/>
              <w:rPr>
                <w:sz w:val="22"/>
              </w:rPr>
            </w:pPr>
            <w:r w:rsidRPr="00392456">
              <w:rPr>
                <w:sz w:val="22"/>
              </w:rPr>
              <w:t xml:space="preserve"> - Đoàn đại biểu Quốc hội tỉnh; </w:t>
            </w:r>
          </w:p>
          <w:p w14:paraId="65DC1CFD" w14:textId="77777777" w:rsidR="00751A90" w:rsidRPr="00392456" w:rsidRDefault="005F764A" w:rsidP="00C972D1">
            <w:pPr>
              <w:jc w:val="both"/>
              <w:rPr>
                <w:sz w:val="22"/>
              </w:rPr>
            </w:pPr>
            <w:r w:rsidRPr="00392456">
              <w:rPr>
                <w:sz w:val="22"/>
              </w:rPr>
              <w:t xml:space="preserve">- Uỷ ban MTTQVN tỉnh và các tổ chức chính trị - xã hội tỉnh; </w:t>
            </w:r>
          </w:p>
          <w:p w14:paraId="3761C117" w14:textId="77777777" w:rsidR="006A7DF2" w:rsidRDefault="005F764A" w:rsidP="00C972D1">
            <w:pPr>
              <w:jc w:val="both"/>
              <w:rPr>
                <w:sz w:val="22"/>
              </w:rPr>
            </w:pPr>
            <w:r w:rsidRPr="00392456">
              <w:rPr>
                <w:sz w:val="22"/>
              </w:rPr>
              <w:t xml:space="preserve">- Các Ban của HĐND tỉnh; Đại biểu HĐND tỉnh; </w:t>
            </w:r>
          </w:p>
          <w:p w14:paraId="7D8BE29D" w14:textId="77777777" w:rsidR="006A7DF2" w:rsidRDefault="005F764A" w:rsidP="00C972D1">
            <w:pPr>
              <w:jc w:val="both"/>
              <w:rPr>
                <w:sz w:val="22"/>
              </w:rPr>
            </w:pPr>
            <w:r w:rsidRPr="00392456">
              <w:rPr>
                <w:sz w:val="22"/>
              </w:rPr>
              <w:t>- Các sở, ban, ngành, của tỉnh;</w:t>
            </w:r>
          </w:p>
          <w:p w14:paraId="64A5A370" w14:textId="3C394EAC" w:rsidR="00751A90" w:rsidRPr="00392456" w:rsidRDefault="005F764A" w:rsidP="00C972D1">
            <w:pPr>
              <w:jc w:val="both"/>
              <w:rPr>
                <w:sz w:val="22"/>
              </w:rPr>
            </w:pPr>
            <w:r w:rsidRPr="00392456">
              <w:rPr>
                <w:sz w:val="22"/>
              </w:rPr>
              <w:t xml:space="preserve"> - Các Văn phòng: Tỉnh uỷ; Đoàn ĐBQH và HĐND tỉnh; UBND tỉnh;</w:t>
            </w:r>
          </w:p>
          <w:p w14:paraId="78CBB85F" w14:textId="77777777" w:rsidR="00751A90" w:rsidRPr="00392456" w:rsidRDefault="005F764A" w:rsidP="00C972D1">
            <w:pPr>
              <w:jc w:val="both"/>
              <w:rPr>
                <w:sz w:val="22"/>
              </w:rPr>
            </w:pPr>
            <w:r w:rsidRPr="00392456">
              <w:rPr>
                <w:sz w:val="22"/>
              </w:rPr>
              <w:t xml:space="preserve"> - Thường trực HĐND, UBND các huyện, thành phố; </w:t>
            </w:r>
          </w:p>
          <w:p w14:paraId="03A6FA57" w14:textId="77777777" w:rsidR="00751A90" w:rsidRPr="00392456" w:rsidRDefault="005F764A" w:rsidP="00C972D1">
            <w:pPr>
              <w:jc w:val="both"/>
              <w:rPr>
                <w:sz w:val="22"/>
              </w:rPr>
            </w:pPr>
            <w:r w:rsidRPr="00392456">
              <w:rPr>
                <w:sz w:val="22"/>
              </w:rPr>
              <w:t xml:space="preserve">- Báo Tuyên Quang; Đài Phát thanh và Truyền hình tỉnh; </w:t>
            </w:r>
          </w:p>
          <w:p w14:paraId="70940541" w14:textId="77777777" w:rsidR="00751A90" w:rsidRPr="00392456" w:rsidRDefault="005F764A" w:rsidP="00C972D1">
            <w:pPr>
              <w:jc w:val="both"/>
              <w:rPr>
                <w:sz w:val="22"/>
              </w:rPr>
            </w:pPr>
            <w:r w:rsidRPr="00392456">
              <w:rPr>
                <w:sz w:val="22"/>
              </w:rPr>
              <w:t xml:space="preserve">- Cổng Thông tin điện tử tỉnh; Công báo Tuyên Quang; </w:t>
            </w:r>
          </w:p>
          <w:p w14:paraId="77890D54" w14:textId="77777777" w:rsidR="00392456" w:rsidRPr="00392456" w:rsidRDefault="005F764A" w:rsidP="00C972D1">
            <w:pPr>
              <w:jc w:val="both"/>
              <w:rPr>
                <w:sz w:val="22"/>
              </w:rPr>
            </w:pPr>
            <w:r w:rsidRPr="00392456">
              <w:rPr>
                <w:sz w:val="22"/>
              </w:rPr>
              <w:t>- Trang Thông tin điện tử Đoàn ĐBQH và HĐND tỉnh;</w:t>
            </w:r>
          </w:p>
          <w:p w14:paraId="2690BF36" w14:textId="1C643476" w:rsidR="00A42153" w:rsidRPr="00392456" w:rsidRDefault="005F764A" w:rsidP="00C972D1">
            <w:pPr>
              <w:jc w:val="both"/>
              <w:rPr>
                <w:sz w:val="22"/>
              </w:rPr>
            </w:pPr>
            <w:r w:rsidRPr="00392456">
              <w:rPr>
                <w:sz w:val="22"/>
              </w:rPr>
              <w:t xml:space="preserve"> - Lưu: VT, </w:t>
            </w:r>
            <w:r w:rsidR="00762470">
              <w:rPr>
                <w:sz w:val="22"/>
              </w:rPr>
              <w:t>(…</w:t>
            </w:r>
            <w:r w:rsidRPr="00392456">
              <w:rPr>
                <w:sz w:val="22"/>
              </w:rPr>
              <w:t>).</w:t>
            </w:r>
          </w:p>
          <w:p w14:paraId="2F2F4BF5" w14:textId="77777777" w:rsidR="00A42153" w:rsidRDefault="00A42153" w:rsidP="00C972D1">
            <w:pPr>
              <w:jc w:val="both"/>
              <w:rPr>
                <w:rFonts w:eastAsia="Times New Roman" w:cs="Times New Roman"/>
                <w:szCs w:val="28"/>
              </w:rPr>
            </w:pPr>
          </w:p>
          <w:p w14:paraId="4326621B" w14:textId="77777777" w:rsidR="00A42153" w:rsidRDefault="00A42153" w:rsidP="00C972D1">
            <w:pPr>
              <w:jc w:val="both"/>
              <w:rPr>
                <w:rFonts w:eastAsia="Times New Roman" w:cs="Times New Roman"/>
                <w:szCs w:val="28"/>
              </w:rPr>
            </w:pPr>
          </w:p>
          <w:p w14:paraId="04DE63C7" w14:textId="4481D071" w:rsidR="00A42153" w:rsidRDefault="00A42153" w:rsidP="00C972D1">
            <w:pPr>
              <w:jc w:val="both"/>
              <w:rPr>
                <w:rFonts w:eastAsia="Times New Roman" w:cs="Times New Roman"/>
                <w:szCs w:val="28"/>
              </w:rPr>
            </w:pPr>
          </w:p>
        </w:tc>
        <w:tc>
          <w:tcPr>
            <w:tcW w:w="3392" w:type="dxa"/>
          </w:tcPr>
          <w:p w14:paraId="265D7B3D" w14:textId="77777777" w:rsidR="00A42153" w:rsidRPr="00392456" w:rsidRDefault="00A42153" w:rsidP="00392456">
            <w:pPr>
              <w:jc w:val="center"/>
              <w:rPr>
                <w:b/>
                <w:bCs/>
              </w:rPr>
            </w:pPr>
          </w:p>
          <w:p w14:paraId="1A40F539" w14:textId="77777777" w:rsidR="00A42153" w:rsidRPr="00392456" w:rsidRDefault="00A42153" w:rsidP="00392456">
            <w:pPr>
              <w:jc w:val="center"/>
              <w:rPr>
                <w:b/>
                <w:bCs/>
              </w:rPr>
            </w:pPr>
          </w:p>
          <w:p w14:paraId="77C969C2" w14:textId="77777777" w:rsidR="00A42153" w:rsidRPr="00392456" w:rsidRDefault="00A42153" w:rsidP="00392456">
            <w:pPr>
              <w:jc w:val="center"/>
              <w:rPr>
                <w:b/>
                <w:bCs/>
              </w:rPr>
            </w:pPr>
          </w:p>
          <w:p w14:paraId="4D317210" w14:textId="77777777" w:rsidR="00A42153" w:rsidRPr="00392456" w:rsidRDefault="00A42153" w:rsidP="00392456">
            <w:pPr>
              <w:jc w:val="center"/>
              <w:rPr>
                <w:b/>
                <w:bCs/>
              </w:rPr>
            </w:pPr>
          </w:p>
          <w:p w14:paraId="5F39CF80" w14:textId="77777777" w:rsidR="00A42153" w:rsidRPr="00392456" w:rsidRDefault="00A42153" w:rsidP="00392456">
            <w:pPr>
              <w:jc w:val="center"/>
              <w:rPr>
                <w:b/>
                <w:bCs/>
              </w:rPr>
            </w:pPr>
          </w:p>
          <w:p w14:paraId="62A6811D" w14:textId="7A7613A4" w:rsidR="00A42153" w:rsidRPr="00392456" w:rsidRDefault="005C1276" w:rsidP="00392456">
            <w:pPr>
              <w:jc w:val="center"/>
              <w:rPr>
                <w:rFonts w:eastAsia="Times New Roman" w:cs="Times New Roman"/>
                <w:b/>
                <w:bCs/>
                <w:szCs w:val="28"/>
              </w:rPr>
            </w:pPr>
            <w:r>
              <w:rPr>
                <w:rFonts w:eastAsia="Times New Roman" w:cs="Times New Roman"/>
                <w:b/>
                <w:bCs/>
                <w:szCs w:val="28"/>
              </w:rPr>
              <w:t>Lê Thị Kim Dung</w:t>
            </w:r>
          </w:p>
        </w:tc>
      </w:tr>
    </w:tbl>
    <w:p w14:paraId="00FA23C2" w14:textId="41CDD38B" w:rsidR="00EE3694" w:rsidRPr="00341FEB" w:rsidRDefault="00EE3694" w:rsidP="00C972D1">
      <w:pPr>
        <w:shd w:val="clear" w:color="auto" w:fill="FFFFFF"/>
        <w:jc w:val="both"/>
        <w:rPr>
          <w:rFonts w:eastAsia="Times New Roman" w:cs="Times New Roman"/>
          <w:szCs w:val="28"/>
        </w:rPr>
      </w:pPr>
    </w:p>
    <w:p w14:paraId="1752D799" w14:textId="093A6729" w:rsidR="001D5DF9" w:rsidRPr="001D5DF9" w:rsidRDefault="001D5DF9" w:rsidP="00C972D1">
      <w:pPr>
        <w:shd w:val="clear" w:color="auto" w:fill="FFFFFF"/>
        <w:jc w:val="both"/>
        <w:rPr>
          <w:rFonts w:eastAsia="Times New Roman" w:cs="Times New Roman"/>
          <w:szCs w:val="28"/>
        </w:rPr>
      </w:pPr>
    </w:p>
    <w:p w14:paraId="2D38D2D5" w14:textId="6BDEBE83" w:rsidR="009E4196" w:rsidRPr="00341FEB" w:rsidRDefault="009E4196" w:rsidP="00C972D1">
      <w:pPr>
        <w:jc w:val="both"/>
        <w:rPr>
          <w:rFonts w:cs="Times New Roman"/>
          <w:szCs w:val="28"/>
        </w:rPr>
      </w:pPr>
    </w:p>
    <w:sectPr w:rsidR="009E4196" w:rsidRPr="00341FEB" w:rsidSect="005E3210">
      <w:head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2629E" w14:textId="77777777" w:rsidR="002B07D4" w:rsidRDefault="002B07D4" w:rsidP="005E3210">
      <w:pPr>
        <w:spacing w:after="0" w:line="240" w:lineRule="auto"/>
      </w:pPr>
      <w:r>
        <w:separator/>
      </w:r>
    </w:p>
  </w:endnote>
  <w:endnote w:type="continuationSeparator" w:id="0">
    <w:p w14:paraId="42899C00" w14:textId="77777777" w:rsidR="002B07D4" w:rsidRDefault="002B07D4" w:rsidP="005E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23862" w14:textId="77777777" w:rsidR="002B07D4" w:rsidRDefault="002B07D4" w:rsidP="005E3210">
      <w:pPr>
        <w:spacing w:after="0" w:line="240" w:lineRule="auto"/>
      </w:pPr>
      <w:r>
        <w:separator/>
      </w:r>
    </w:p>
  </w:footnote>
  <w:footnote w:type="continuationSeparator" w:id="0">
    <w:p w14:paraId="38FB2BC3" w14:textId="77777777" w:rsidR="002B07D4" w:rsidRDefault="002B07D4" w:rsidP="005E3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72190"/>
      <w:docPartObj>
        <w:docPartGallery w:val="Page Numbers (Top of Page)"/>
        <w:docPartUnique/>
      </w:docPartObj>
    </w:sdtPr>
    <w:sdtEndPr>
      <w:rPr>
        <w:noProof/>
      </w:rPr>
    </w:sdtEndPr>
    <w:sdtContent>
      <w:p w14:paraId="49DDB89B" w14:textId="47FF7767" w:rsidR="005E3210" w:rsidRDefault="005E3210">
        <w:pPr>
          <w:pStyle w:val="Header"/>
          <w:jc w:val="center"/>
        </w:pPr>
        <w:r>
          <w:fldChar w:fldCharType="begin"/>
        </w:r>
        <w:r>
          <w:instrText xml:space="preserve"> PAGE   \* MERGEFORMAT </w:instrText>
        </w:r>
        <w:r>
          <w:fldChar w:fldCharType="separate"/>
        </w:r>
        <w:r w:rsidR="000E0CC6">
          <w:rPr>
            <w:noProof/>
          </w:rPr>
          <w:t>4</w:t>
        </w:r>
        <w:r>
          <w:rPr>
            <w:noProof/>
          </w:rPr>
          <w:fldChar w:fldCharType="end"/>
        </w:r>
      </w:p>
    </w:sdtContent>
  </w:sdt>
  <w:p w14:paraId="33CF8E02" w14:textId="77777777" w:rsidR="005E3210" w:rsidRDefault="005E3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05F0"/>
    <w:multiLevelType w:val="hybridMultilevel"/>
    <w:tmpl w:val="FDBEE7F2"/>
    <w:lvl w:ilvl="0" w:tplc="DDD02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642DEC"/>
    <w:multiLevelType w:val="hybridMultilevel"/>
    <w:tmpl w:val="4A0C0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4740C"/>
    <w:multiLevelType w:val="hybridMultilevel"/>
    <w:tmpl w:val="DD00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AB476F"/>
    <w:multiLevelType w:val="hybridMultilevel"/>
    <w:tmpl w:val="A272993C"/>
    <w:lvl w:ilvl="0" w:tplc="9EB89B9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6C"/>
    <w:rsid w:val="000034B4"/>
    <w:rsid w:val="0000398E"/>
    <w:rsid w:val="00021858"/>
    <w:rsid w:val="0004527C"/>
    <w:rsid w:val="00055582"/>
    <w:rsid w:val="00066C27"/>
    <w:rsid w:val="00066F85"/>
    <w:rsid w:val="000802D4"/>
    <w:rsid w:val="000816D5"/>
    <w:rsid w:val="000817D6"/>
    <w:rsid w:val="000B220F"/>
    <w:rsid w:val="000D10C2"/>
    <w:rsid w:val="000E0CC6"/>
    <w:rsid w:val="00102C5D"/>
    <w:rsid w:val="0012646B"/>
    <w:rsid w:val="00136BBE"/>
    <w:rsid w:val="001A5FEC"/>
    <w:rsid w:val="001B0C26"/>
    <w:rsid w:val="001C6ADF"/>
    <w:rsid w:val="001C7C06"/>
    <w:rsid w:val="001D5636"/>
    <w:rsid w:val="001D5DF9"/>
    <w:rsid w:val="001E6803"/>
    <w:rsid w:val="001F1222"/>
    <w:rsid w:val="002030EA"/>
    <w:rsid w:val="00215049"/>
    <w:rsid w:val="00215B12"/>
    <w:rsid w:val="00232177"/>
    <w:rsid w:val="00234CD0"/>
    <w:rsid w:val="00245A15"/>
    <w:rsid w:val="00246ADB"/>
    <w:rsid w:val="00252CCC"/>
    <w:rsid w:val="00254EDE"/>
    <w:rsid w:val="00265565"/>
    <w:rsid w:val="00267CC6"/>
    <w:rsid w:val="002B07D4"/>
    <w:rsid w:val="00302A66"/>
    <w:rsid w:val="00327295"/>
    <w:rsid w:val="003323F0"/>
    <w:rsid w:val="00333173"/>
    <w:rsid w:val="00341FEB"/>
    <w:rsid w:val="00353F22"/>
    <w:rsid w:val="0038375D"/>
    <w:rsid w:val="00392456"/>
    <w:rsid w:val="003B0DE5"/>
    <w:rsid w:val="003C16F6"/>
    <w:rsid w:val="003C4DFA"/>
    <w:rsid w:val="003E0CEC"/>
    <w:rsid w:val="003E46CA"/>
    <w:rsid w:val="003E54B7"/>
    <w:rsid w:val="003F1F60"/>
    <w:rsid w:val="003F6045"/>
    <w:rsid w:val="003F73D8"/>
    <w:rsid w:val="0040522F"/>
    <w:rsid w:val="00416527"/>
    <w:rsid w:val="00424CA5"/>
    <w:rsid w:val="004252BC"/>
    <w:rsid w:val="00450E47"/>
    <w:rsid w:val="00454E20"/>
    <w:rsid w:val="00456B81"/>
    <w:rsid w:val="00456C85"/>
    <w:rsid w:val="00467261"/>
    <w:rsid w:val="00470CDC"/>
    <w:rsid w:val="004812FC"/>
    <w:rsid w:val="004846A0"/>
    <w:rsid w:val="004B660F"/>
    <w:rsid w:val="00500640"/>
    <w:rsid w:val="00505419"/>
    <w:rsid w:val="00513F3A"/>
    <w:rsid w:val="005419FC"/>
    <w:rsid w:val="00550E2E"/>
    <w:rsid w:val="0055683A"/>
    <w:rsid w:val="005638E9"/>
    <w:rsid w:val="0056479A"/>
    <w:rsid w:val="005B3934"/>
    <w:rsid w:val="005B58A1"/>
    <w:rsid w:val="005B5CE9"/>
    <w:rsid w:val="005C1276"/>
    <w:rsid w:val="005C2D31"/>
    <w:rsid w:val="005E3210"/>
    <w:rsid w:val="005E410F"/>
    <w:rsid w:val="005F671A"/>
    <w:rsid w:val="005F764A"/>
    <w:rsid w:val="00602687"/>
    <w:rsid w:val="00614201"/>
    <w:rsid w:val="00622BF3"/>
    <w:rsid w:val="00624350"/>
    <w:rsid w:val="0062554E"/>
    <w:rsid w:val="00660673"/>
    <w:rsid w:val="006670E0"/>
    <w:rsid w:val="00671175"/>
    <w:rsid w:val="006A7DF2"/>
    <w:rsid w:val="006D1FAE"/>
    <w:rsid w:val="006D5824"/>
    <w:rsid w:val="006F0E71"/>
    <w:rsid w:val="006F53BE"/>
    <w:rsid w:val="00703A2C"/>
    <w:rsid w:val="00710A73"/>
    <w:rsid w:val="007308B5"/>
    <w:rsid w:val="00733C6C"/>
    <w:rsid w:val="00743B1A"/>
    <w:rsid w:val="00751A90"/>
    <w:rsid w:val="00762470"/>
    <w:rsid w:val="0076254F"/>
    <w:rsid w:val="0077449B"/>
    <w:rsid w:val="00785457"/>
    <w:rsid w:val="0079421F"/>
    <w:rsid w:val="007A1813"/>
    <w:rsid w:val="007A650C"/>
    <w:rsid w:val="007B4B75"/>
    <w:rsid w:val="008041B6"/>
    <w:rsid w:val="0082299A"/>
    <w:rsid w:val="00832FFE"/>
    <w:rsid w:val="00843FEF"/>
    <w:rsid w:val="008537F0"/>
    <w:rsid w:val="00857261"/>
    <w:rsid w:val="00872971"/>
    <w:rsid w:val="00876DC2"/>
    <w:rsid w:val="008938B8"/>
    <w:rsid w:val="0089409D"/>
    <w:rsid w:val="008C17FF"/>
    <w:rsid w:val="008C4CE2"/>
    <w:rsid w:val="008D5193"/>
    <w:rsid w:val="008D62BA"/>
    <w:rsid w:val="008D78B2"/>
    <w:rsid w:val="008E1991"/>
    <w:rsid w:val="008E57B1"/>
    <w:rsid w:val="00900A0F"/>
    <w:rsid w:val="00907A17"/>
    <w:rsid w:val="009127BB"/>
    <w:rsid w:val="00920B7E"/>
    <w:rsid w:val="00932A58"/>
    <w:rsid w:val="009477E0"/>
    <w:rsid w:val="009667E6"/>
    <w:rsid w:val="00976AE8"/>
    <w:rsid w:val="00977618"/>
    <w:rsid w:val="00977624"/>
    <w:rsid w:val="009863DC"/>
    <w:rsid w:val="009928D8"/>
    <w:rsid w:val="009B75B9"/>
    <w:rsid w:val="009C1492"/>
    <w:rsid w:val="009C1D7C"/>
    <w:rsid w:val="009E4196"/>
    <w:rsid w:val="00A11717"/>
    <w:rsid w:val="00A27D1F"/>
    <w:rsid w:val="00A42153"/>
    <w:rsid w:val="00A51115"/>
    <w:rsid w:val="00A563AE"/>
    <w:rsid w:val="00A60FC8"/>
    <w:rsid w:val="00A667E7"/>
    <w:rsid w:val="00A66941"/>
    <w:rsid w:val="00A769BB"/>
    <w:rsid w:val="00A9629C"/>
    <w:rsid w:val="00AA6684"/>
    <w:rsid w:val="00AC1183"/>
    <w:rsid w:val="00AD0B39"/>
    <w:rsid w:val="00AE00DA"/>
    <w:rsid w:val="00AE4E40"/>
    <w:rsid w:val="00B01F6C"/>
    <w:rsid w:val="00B07289"/>
    <w:rsid w:val="00B15A02"/>
    <w:rsid w:val="00B24875"/>
    <w:rsid w:val="00B26A82"/>
    <w:rsid w:val="00B32683"/>
    <w:rsid w:val="00B77EF0"/>
    <w:rsid w:val="00B947A4"/>
    <w:rsid w:val="00B94C67"/>
    <w:rsid w:val="00BA4744"/>
    <w:rsid w:val="00BA7524"/>
    <w:rsid w:val="00BB5C25"/>
    <w:rsid w:val="00BD51AA"/>
    <w:rsid w:val="00BF6F2B"/>
    <w:rsid w:val="00C07352"/>
    <w:rsid w:val="00C07E90"/>
    <w:rsid w:val="00C52F02"/>
    <w:rsid w:val="00C61A0F"/>
    <w:rsid w:val="00C75BC3"/>
    <w:rsid w:val="00C776EF"/>
    <w:rsid w:val="00C91909"/>
    <w:rsid w:val="00C972D1"/>
    <w:rsid w:val="00CB7FF8"/>
    <w:rsid w:val="00CC2206"/>
    <w:rsid w:val="00D32B17"/>
    <w:rsid w:val="00D62FF4"/>
    <w:rsid w:val="00D76040"/>
    <w:rsid w:val="00D80550"/>
    <w:rsid w:val="00D81A33"/>
    <w:rsid w:val="00D8581C"/>
    <w:rsid w:val="00D87EFD"/>
    <w:rsid w:val="00DA74C3"/>
    <w:rsid w:val="00DB36CC"/>
    <w:rsid w:val="00DB56AD"/>
    <w:rsid w:val="00DC6AC8"/>
    <w:rsid w:val="00DD3A6A"/>
    <w:rsid w:val="00DE2E0E"/>
    <w:rsid w:val="00DE5881"/>
    <w:rsid w:val="00E06600"/>
    <w:rsid w:val="00E20BDE"/>
    <w:rsid w:val="00E20FDF"/>
    <w:rsid w:val="00E23D58"/>
    <w:rsid w:val="00E41475"/>
    <w:rsid w:val="00E753A6"/>
    <w:rsid w:val="00E76185"/>
    <w:rsid w:val="00E83D7B"/>
    <w:rsid w:val="00E92D54"/>
    <w:rsid w:val="00E93098"/>
    <w:rsid w:val="00EA01B4"/>
    <w:rsid w:val="00EA6B57"/>
    <w:rsid w:val="00EB1938"/>
    <w:rsid w:val="00EB3971"/>
    <w:rsid w:val="00EC4047"/>
    <w:rsid w:val="00ED47F1"/>
    <w:rsid w:val="00EE0AA6"/>
    <w:rsid w:val="00EE3694"/>
    <w:rsid w:val="00F14CE0"/>
    <w:rsid w:val="00F166DE"/>
    <w:rsid w:val="00F20CBA"/>
    <w:rsid w:val="00F45089"/>
    <w:rsid w:val="00F5286F"/>
    <w:rsid w:val="00F55531"/>
    <w:rsid w:val="00F679ED"/>
    <w:rsid w:val="00F7100D"/>
    <w:rsid w:val="00F76EA2"/>
    <w:rsid w:val="00F81D40"/>
    <w:rsid w:val="00F92D89"/>
    <w:rsid w:val="00FB3CFA"/>
    <w:rsid w:val="00FC2E6D"/>
    <w:rsid w:val="00FC6F8C"/>
    <w:rsid w:val="00FE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A58"/>
    <w:pPr>
      <w:ind w:left="720"/>
      <w:contextualSpacing/>
    </w:pPr>
  </w:style>
  <w:style w:type="paragraph" w:styleId="BalloonText">
    <w:name w:val="Balloon Text"/>
    <w:basedOn w:val="Normal"/>
    <w:link w:val="BalloonTextChar"/>
    <w:uiPriority w:val="99"/>
    <w:semiHidden/>
    <w:unhideWhenUsed/>
    <w:rsid w:val="00CC2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206"/>
    <w:rPr>
      <w:rFonts w:ascii="Segoe UI" w:hAnsi="Segoe UI" w:cs="Segoe UI"/>
      <w:sz w:val="18"/>
      <w:szCs w:val="18"/>
    </w:rPr>
  </w:style>
  <w:style w:type="paragraph" w:styleId="Header">
    <w:name w:val="header"/>
    <w:basedOn w:val="Normal"/>
    <w:link w:val="HeaderChar"/>
    <w:uiPriority w:val="99"/>
    <w:unhideWhenUsed/>
    <w:rsid w:val="005E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210"/>
  </w:style>
  <w:style w:type="paragraph" w:styleId="Footer">
    <w:name w:val="footer"/>
    <w:basedOn w:val="Normal"/>
    <w:link w:val="FooterChar"/>
    <w:uiPriority w:val="99"/>
    <w:unhideWhenUsed/>
    <w:rsid w:val="005E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A58"/>
    <w:pPr>
      <w:ind w:left="720"/>
      <w:contextualSpacing/>
    </w:pPr>
  </w:style>
  <w:style w:type="paragraph" w:styleId="BalloonText">
    <w:name w:val="Balloon Text"/>
    <w:basedOn w:val="Normal"/>
    <w:link w:val="BalloonTextChar"/>
    <w:uiPriority w:val="99"/>
    <w:semiHidden/>
    <w:unhideWhenUsed/>
    <w:rsid w:val="00CC2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206"/>
    <w:rPr>
      <w:rFonts w:ascii="Segoe UI" w:hAnsi="Segoe UI" w:cs="Segoe UI"/>
      <w:sz w:val="18"/>
      <w:szCs w:val="18"/>
    </w:rPr>
  </w:style>
  <w:style w:type="paragraph" w:styleId="Header">
    <w:name w:val="header"/>
    <w:basedOn w:val="Normal"/>
    <w:link w:val="HeaderChar"/>
    <w:uiPriority w:val="99"/>
    <w:unhideWhenUsed/>
    <w:rsid w:val="005E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210"/>
  </w:style>
  <w:style w:type="paragraph" w:styleId="Footer">
    <w:name w:val="footer"/>
    <w:basedOn w:val="Normal"/>
    <w:link w:val="FooterChar"/>
    <w:uiPriority w:val="99"/>
    <w:unhideWhenUsed/>
    <w:rsid w:val="005E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0751">
      <w:bodyDiv w:val="1"/>
      <w:marLeft w:val="0"/>
      <w:marRight w:val="0"/>
      <w:marTop w:val="0"/>
      <w:marBottom w:val="0"/>
      <w:divBdr>
        <w:top w:val="none" w:sz="0" w:space="0" w:color="auto"/>
        <w:left w:val="none" w:sz="0" w:space="0" w:color="auto"/>
        <w:bottom w:val="none" w:sz="0" w:space="0" w:color="auto"/>
        <w:right w:val="none" w:sz="0" w:space="0" w:color="auto"/>
      </w:divBdr>
      <w:divsChild>
        <w:div w:id="1728259069">
          <w:marLeft w:val="0"/>
          <w:marRight w:val="0"/>
          <w:marTop w:val="0"/>
          <w:marBottom w:val="0"/>
          <w:divBdr>
            <w:top w:val="none" w:sz="0" w:space="0" w:color="auto"/>
            <w:left w:val="none" w:sz="0" w:space="0" w:color="auto"/>
            <w:bottom w:val="none" w:sz="0" w:space="0" w:color="auto"/>
            <w:right w:val="none" w:sz="0" w:space="0" w:color="auto"/>
          </w:divBdr>
        </w:div>
        <w:div w:id="649599155">
          <w:marLeft w:val="0"/>
          <w:marRight w:val="0"/>
          <w:marTop w:val="0"/>
          <w:marBottom w:val="0"/>
          <w:divBdr>
            <w:top w:val="none" w:sz="0" w:space="0" w:color="auto"/>
            <w:left w:val="none" w:sz="0" w:space="0" w:color="auto"/>
            <w:bottom w:val="none" w:sz="0" w:space="0" w:color="auto"/>
            <w:right w:val="none" w:sz="0" w:space="0" w:color="auto"/>
          </w:divBdr>
        </w:div>
        <w:div w:id="657803385">
          <w:marLeft w:val="0"/>
          <w:marRight w:val="0"/>
          <w:marTop w:val="0"/>
          <w:marBottom w:val="0"/>
          <w:divBdr>
            <w:top w:val="none" w:sz="0" w:space="0" w:color="auto"/>
            <w:left w:val="none" w:sz="0" w:space="0" w:color="auto"/>
            <w:bottom w:val="none" w:sz="0" w:space="0" w:color="auto"/>
            <w:right w:val="none" w:sz="0" w:space="0" w:color="auto"/>
          </w:divBdr>
        </w:div>
        <w:div w:id="2034258084">
          <w:marLeft w:val="0"/>
          <w:marRight w:val="0"/>
          <w:marTop w:val="0"/>
          <w:marBottom w:val="0"/>
          <w:divBdr>
            <w:top w:val="none" w:sz="0" w:space="0" w:color="auto"/>
            <w:left w:val="none" w:sz="0" w:space="0" w:color="auto"/>
            <w:bottom w:val="none" w:sz="0" w:space="0" w:color="auto"/>
            <w:right w:val="none" w:sz="0" w:space="0" w:color="auto"/>
          </w:divBdr>
        </w:div>
        <w:div w:id="983310177">
          <w:marLeft w:val="0"/>
          <w:marRight w:val="0"/>
          <w:marTop w:val="0"/>
          <w:marBottom w:val="0"/>
          <w:divBdr>
            <w:top w:val="none" w:sz="0" w:space="0" w:color="auto"/>
            <w:left w:val="none" w:sz="0" w:space="0" w:color="auto"/>
            <w:bottom w:val="none" w:sz="0" w:space="0" w:color="auto"/>
            <w:right w:val="none" w:sz="0" w:space="0" w:color="auto"/>
          </w:divBdr>
        </w:div>
        <w:div w:id="1647735239">
          <w:marLeft w:val="0"/>
          <w:marRight w:val="0"/>
          <w:marTop w:val="0"/>
          <w:marBottom w:val="0"/>
          <w:divBdr>
            <w:top w:val="none" w:sz="0" w:space="0" w:color="auto"/>
            <w:left w:val="none" w:sz="0" w:space="0" w:color="auto"/>
            <w:bottom w:val="none" w:sz="0" w:space="0" w:color="auto"/>
            <w:right w:val="none" w:sz="0" w:space="0" w:color="auto"/>
          </w:divBdr>
        </w:div>
        <w:div w:id="218631759">
          <w:marLeft w:val="0"/>
          <w:marRight w:val="0"/>
          <w:marTop w:val="0"/>
          <w:marBottom w:val="0"/>
          <w:divBdr>
            <w:top w:val="none" w:sz="0" w:space="0" w:color="auto"/>
            <w:left w:val="none" w:sz="0" w:space="0" w:color="auto"/>
            <w:bottom w:val="none" w:sz="0" w:space="0" w:color="auto"/>
            <w:right w:val="none" w:sz="0" w:space="0" w:color="auto"/>
          </w:divBdr>
        </w:div>
        <w:div w:id="2033418024">
          <w:marLeft w:val="0"/>
          <w:marRight w:val="0"/>
          <w:marTop w:val="0"/>
          <w:marBottom w:val="0"/>
          <w:divBdr>
            <w:top w:val="none" w:sz="0" w:space="0" w:color="auto"/>
            <w:left w:val="none" w:sz="0" w:space="0" w:color="auto"/>
            <w:bottom w:val="none" w:sz="0" w:space="0" w:color="auto"/>
            <w:right w:val="none" w:sz="0" w:space="0" w:color="auto"/>
          </w:divBdr>
        </w:div>
        <w:div w:id="1154762120">
          <w:marLeft w:val="0"/>
          <w:marRight w:val="0"/>
          <w:marTop w:val="0"/>
          <w:marBottom w:val="0"/>
          <w:divBdr>
            <w:top w:val="none" w:sz="0" w:space="0" w:color="auto"/>
            <w:left w:val="none" w:sz="0" w:space="0" w:color="auto"/>
            <w:bottom w:val="none" w:sz="0" w:space="0" w:color="auto"/>
            <w:right w:val="none" w:sz="0" w:space="0" w:color="auto"/>
          </w:divBdr>
        </w:div>
        <w:div w:id="265356670">
          <w:marLeft w:val="0"/>
          <w:marRight w:val="0"/>
          <w:marTop w:val="0"/>
          <w:marBottom w:val="0"/>
          <w:divBdr>
            <w:top w:val="none" w:sz="0" w:space="0" w:color="auto"/>
            <w:left w:val="none" w:sz="0" w:space="0" w:color="auto"/>
            <w:bottom w:val="none" w:sz="0" w:space="0" w:color="auto"/>
            <w:right w:val="none" w:sz="0" w:space="0" w:color="auto"/>
          </w:divBdr>
        </w:div>
        <w:div w:id="1176189763">
          <w:marLeft w:val="0"/>
          <w:marRight w:val="0"/>
          <w:marTop w:val="0"/>
          <w:marBottom w:val="0"/>
          <w:divBdr>
            <w:top w:val="none" w:sz="0" w:space="0" w:color="auto"/>
            <w:left w:val="none" w:sz="0" w:space="0" w:color="auto"/>
            <w:bottom w:val="none" w:sz="0" w:space="0" w:color="auto"/>
            <w:right w:val="none" w:sz="0" w:space="0" w:color="auto"/>
          </w:divBdr>
        </w:div>
        <w:div w:id="69812409">
          <w:marLeft w:val="0"/>
          <w:marRight w:val="0"/>
          <w:marTop w:val="0"/>
          <w:marBottom w:val="0"/>
          <w:divBdr>
            <w:top w:val="none" w:sz="0" w:space="0" w:color="auto"/>
            <w:left w:val="none" w:sz="0" w:space="0" w:color="auto"/>
            <w:bottom w:val="none" w:sz="0" w:space="0" w:color="auto"/>
            <w:right w:val="none" w:sz="0" w:space="0" w:color="auto"/>
          </w:divBdr>
        </w:div>
        <w:div w:id="612370872">
          <w:marLeft w:val="0"/>
          <w:marRight w:val="0"/>
          <w:marTop w:val="0"/>
          <w:marBottom w:val="0"/>
          <w:divBdr>
            <w:top w:val="none" w:sz="0" w:space="0" w:color="auto"/>
            <w:left w:val="none" w:sz="0" w:space="0" w:color="auto"/>
            <w:bottom w:val="none" w:sz="0" w:space="0" w:color="auto"/>
            <w:right w:val="none" w:sz="0" w:space="0" w:color="auto"/>
          </w:divBdr>
        </w:div>
        <w:div w:id="1645815193">
          <w:marLeft w:val="0"/>
          <w:marRight w:val="0"/>
          <w:marTop w:val="0"/>
          <w:marBottom w:val="0"/>
          <w:divBdr>
            <w:top w:val="none" w:sz="0" w:space="0" w:color="auto"/>
            <w:left w:val="none" w:sz="0" w:space="0" w:color="auto"/>
            <w:bottom w:val="none" w:sz="0" w:space="0" w:color="auto"/>
            <w:right w:val="none" w:sz="0" w:space="0" w:color="auto"/>
          </w:divBdr>
        </w:div>
        <w:div w:id="1746031589">
          <w:marLeft w:val="0"/>
          <w:marRight w:val="0"/>
          <w:marTop w:val="0"/>
          <w:marBottom w:val="0"/>
          <w:divBdr>
            <w:top w:val="none" w:sz="0" w:space="0" w:color="auto"/>
            <w:left w:val="none" w:sz="0" w:space="0" w:color="auto"/>
            <w:bottom w:val="none" w:sz="0" w:space="0" w:color="auto"/>
            <w:right w:val="none" w:sz="0" w:space="0" w:color="auto"/>
          </w:divBdr>
        </w:div>
      </w:divsChild>
    </w:div>
    <w:div w:id="338046244">
      <w:bodyDiv w:val="1"/>
      <w:marLeft w:val="0"/>
      <w:marRight w:val="0"/>
      <w:marTop w:val="0"/>
      <w:marBottom w:val="0"/>
      <w:divBdr>
        <w:top w:val="none" w:sz="0" w:space="0" w:color="auto"/>
        <w:left w:val="none" w:sz="0" w:space="0" w:color="auto"/>
        <w:bottom w:val="none" w:sz="0" w:space="0" w:color="auto"/>
        <w:right w:val="none" w:sz="0" w:space="0" w:color="auto"/>
      </w:divBdr>
      <w:divsChild>
        <w:div w:id="1418134779">
          <w:marLeft w:val="0"/>
          <w:marRight w:val="0"/>
          <w:marTop w:val="0"/>
          <w:marBottom w:val="0"/>
          <w:divBdr>
            <w:top w:val="none" w:sz="0" w:space="0" w:color="auto"/>
            <w:left w:val="none" w:sz="0" w:space="0" w:color="auto"/>
            <w:bottom w:val="none" w:sz="0" w:space="0" w:color="auto"/>
            <w:right w:val="none" w:sz="0" w:space="0" w:color="auto"/>
          </w:divBdr>
        </w:div>
        <w:div w:id="556084837">
          <w:marLeft w:val="0"/>
          <w:marRight w:val="0"/>
          <w:marTop w:val="0"/>
          <w:marBottom w:val="0"/>
          <w:divBdr>
            <w:top w:val="none" w:sz="0" w:space="0" w:color="auto"/>
            <w:left w:val="none" w:sz="0" w:space="0" w:color="auto"/>
            <w:bottom w:val="none" w:sz="0" w:space="0" w:color="auto"/>
            <w:right w:val="none" w:sz="0" w:space="0" w:color="auto"/>
          </w:divBdr>
        </w:div>
        <w:div w:id="2085298606">
          <w:marLeft w:val="0"/>
          <w:marRight w:val="0"/>
          <w:marTop w:val="0"/>
          <w:marBottom w:val="0"/>
          <w:divBdr>
            <w:top w:val="none" w:sz="0" w:space="0" w:color="auto"/>
            <w:left w:val="none" w:sz="0" w:space="0" w:color="auto"/>
            <w:bottom w:val="none" w:sz="0" w:space="0" w:color="auto"/>
            <w:right w:val="none" w:sz="0" w:space="0" w:color="auto"/>
          </w:divBdr>
        </w:div>
      </w:divsChild>
    </w:div>
    <w:div w:id="487357329">
      <w:bodyDiv w:val="1"/>
      <w:marLeft w:val="0"/>
      <w:marRight w:val="0"/>
      <w:marTop w:val="0"/>
      <w:marBottom w:val="0"/>
      <w:divBdr>
        <w:top w:val="none" w:sz="0" w:space="0" w:color="auto"/>
        <w:left w:val="none" w:sz="0" w:space="0" w:color="auto"/>
        <w:bottom w:val="none" w:sz="0" w:space="0" w:color="auto"/>
        <w:right w:val="none" w:sz="0" w:space="0" w:color="auto"/>
      </w:divBdr>
      <w:divsChild>
        <w:div w:id="1302617373">
          <w:marLeft w:val="0"/>
          <w:marRight w:val="0"/>
          <w:marTop w:val="0"/>
          <w:marBottom w:val="0"/>
          <w:divBdr>
            <w:top w:val="none" w:sz="0" w:space="0" w:color="auto"/>
            <w:left w:val="none" w:sz="0" w:space="0" w:color="auto"/>
            <w:bottom w:val="none" w:sz="0" w:space="0" w:color="auto"/>
            <w:right w:val="none" w:sz="0" w:space="0" w:color="auto"/>
          </w:divBdr>
        </w:div>
        <w:div w:id="1258825924">
          <w:marLeft w:val="0"/>
          <w:marRight w:val="0"/>
          <w:marTop w:val="0"/>
          <w:marBottom w:val="0"/>
          <w:divBdr>
            <w:top w:val="none" w:sz="0" w:space="0" w:color="auto"/>
            <w:left w:val="none" w:sz="0" w:space="0" w:color="auto"/>
            <w:bottom w:val="none" w:sz="0" w:space="0" w:color="auto"/>
            <w:right w:val="none" w:sz="0" w:space="0" w:color="auto"/>
          </w:divBdr>
        </w:div>
        <w:div w:id="2108692251">
          <w:marLeft w:val="0"/>
          <w:marRight w:val="0"/>
          <w:marTop w:val="0"/>
          <w:marBottom w:val="0"/>
          <w:divBdr>
            <w:top w:val="none" w:sz="0" w:space="0" w:color="auto"/>
            <w:left w:val="none" w:sz="0" w:space="0" w:color="auto"/>
            <w:bottom w:val="none" w:sz="0" w:space="0" w:color="auto"/>
            <w:right w:val="none" w:sz="0" w:space="0" w:color="auto"/>
          </w:divBdr>
        </w:div>
        <w:div w:id="32198772">
          <w:marLeft w:val="0"/>
          <w:marRight w:val="0"/>
          <w:marTop w:val="0"/>
          <w:marBottom w:val="0"/>
          <w:divBdr>
            <w:top w:val="none" w:sz="0" w:space="0" w:color="auto"/>
            <w:left w:val="none" w:sz="0" w:space="0" w:color="auto"/>
            <w:bottom w:val="none" w:sz="0" w:space="0" w:color="auto"/>
            <w:right w:val="none" w:sz="0" w:space="0" w:color="auto"/>
          </w:divBdr>
        </w:div>
        <w:div w:id="52000734">
          <w:marLeft w:val="0"/>
          <w:marRight w:val="0"/>
          <w:marTop w:val="0"/>
          <w:marBottom w:val="0"/>
          <w:divBdr>
            <w:top w:val="none" w:sz="0" w:space="0" w:color="auto"/>
            <w:left w:val="none" w:sz="0" w:space="0" w:color="auto"/>
            <w:bottom w:val="none" w:sz="0" w:space="0" w:color="auto"/>
            <w:right w:val="none" w:sz="0" w:space="0" w:color="auto"/>
          </w:divBdr>
        </w:div>
        <w:div w:id="847981010">
          <w:marLeft w:val="0"/>
          <w:marRight w:val="0"/>
          <w:marTop w:val="0"/>
          <w:marBottom w:val="0"/>
          <w:divBdr>
            <w:top w:val="none" w:sz="0" w:space="0" w:color="auto"/>
            <w:left w:val="none" w:sz="0" w:space="0" w:color="auto"/>
            <w:bottom w:val="none" w:sz="0" w:space="0" w:color="auto"/>
            <w:right w:val="none" w:sz="0" w:space="0" w:color="auto"/>
          </w:divBdr>
        </w:div>
        <w:div w:id="1774668981">
          <w:marLeft w:val="0"/>
          <w:marRight w:val="0"/>
          <w:marTop w:val="0"/>
          <w:marBottom w:val="0"/>
          <w:divBdr>
            <w:top w:val="none" w:sz="0" w:space="0" w:color="auto"/>
            <w:left w:val="none" w:sz="0" w:space="0" w:color="auto"/>
            <w:bottom w:val="none" w:sz="0" w:space="0" w:color="auto"/>
            <w:right w:val="none" w:sz="0" w:space="0" w:color="auto"/>
          </w:divBdr>
        </w:div>
        <w:div w:id="1374308480">
          <w:marLeft w:val="0"/>
          <w:marRight w:val="0"/>
          <w:marTop w:val="0"/>
          <w:marBottom w:val="0"/>
          <w:divBdr>
            <w:top w:val="none" w:sz="0" w:space="0" w:color="auto"/>
            <w:left w:val="none" w:sz="0" w:space="0" w:color="auto"/>
            <w:bottom w:val="none" w:sz="0" w:space="0" w:color="auto"/>
            <w:right w:val="none" w:sz="0" w:space="0" w:color="auto"/>
          </w:divBdr>
        </w:div>
        <w:div w:id="111215730">
          <w:marLeft w:val="0"/>
          <w:marRight w:val="0"/>
          <w:marTop w:val="0"/>
          <w:marBottom w:val="0"/>
          <w:divBdr>
            <w:top w:val="none" w:sz="0" w:space="0" w:color="auto"/>
            <w:left w:val="none" w:sz="0" w:space="0" w:color="auto"/>
            <w:bottom w:val="none" w:sz="0" w:space="0" w:color="auto"/>
            <w:right w:val="none" w:sz="0" w:space="0" w:color="auto"/>
          </w:divBdr>
        </w:div>
      </w:divsChild>
    </w:div>
    <w:div w:id="978537014">
      <w:bodyDiv w:val="1"/>
      <w:marLeft w:val="0"/>
      <w:marRight w:val="0"/>
      <w:marTop w:val="0"/>
      <w:marBottom w:val="0"/>
      <w:divBdr>
        <w:top w:val="none" w:sz="0" w:space="0" w:color="auto"/>
        <w:left w:val="none" w:sz="0" w:space="0" w:color="auto"/>
        <w:bottom w:val="none" w:sz="0" w:space="0" w:color="auto"/>
        <w:right w:val="none" w:sz="0" w:space="0" w:color="auto"/>
      </w:divBdr>
      <w:divsChild>
        <w:div w:id="499934448">
          <w:marLeft w:val="0"/>
          <w:marRight w:val="0"/>
          <w:marTop w:val="0"/>
          <w:marBottom w:val="0"/>
          <w:divBdr>
            <w:top w:val="none" w:sz="0" w:space="0" w:color="auto"/>
            <w:left w:val="none" w:sz="0" w:space="0" w:color="auto"/>
            <w:bottom w:val="none" w:sz="0" w:space="0" w:color="auto"/>
            <w:right w:val="none" w:sz="0" w:space="0" w:color="auto"/>
          </w:divBdr>
        </w:div>
        <w:div w:id="1723754233">
          <w:marLeft w:val="0"/>
          <w:marRight w:val="0"/>
          <w:marTop w:val="0"/>
          <w:marBottom w:val="0"/>
          <w:divBdr>
            <w:top w:val="none" w:sz="0" w:space="0" w:color="auto"/>
            <w:left w:val="none" w:sz="0" w:space="0" w:color="auto"/>
            <w:bottom w:val="none" w:sz="0" w:space="0" w:color="auto"/>
            <w:right w:val="none" w:sz="0" w:space="0" w:color="auto"/>
          </w:divBdr>
        </w:div>
        <w:div w:id="202982985">
          <w:marLeft w:val="0"/>
          <w:marRight w:val="0"/>
          <w:marTop w:val="0"/>
          <w:marBottom w:val="0"/>
          <w:divBdr>
            <w:top w:val="none" w:sz="0" w:space="0" w:color="auto"/>
            <w:left w:val="none" w:sz="0" w:space="0" w:color="auto"/>
            <w:bottom w:val="none" w:sz="0" w:space="0" w:color="auto"/>
            <w:right w:val="none" w:sz="0" w:space="0" w:color="auto"/>
          </w:divBdr>
        </w:div>
        <w:div w:id="52628302">
          <w:marLeft w:val="0"/>
          <w:marRight w:val="0"/>
          <w:marTop w:val="0"/>
          <w:marBottom w:val="0"/>
          <w:divBdr>
            <w:top w:val="none" w:sz="0" w:space="0" w:color="auto"/>
            <w:left w:val="none" w:sz="0" w:space="0" w:color="auto"/>
            <w:bottom w:val="none" w:sz="0" w:space="0" w:color="auto"/>
            <w:right w:val="none" w:sz="0" w:space="0" w:color="auto"/>
          </w:divBdr>
        </w:div>
      </w:divsChild>
    </w:div>
    <w:div w:id="1296791541">
      <w:bodyDiv w:val="1"/>
      <w:marLeft w:val="0"/>
      <w:marRight w:val="0"/>
      <w:marTop w:val="0"/>
      <w:marBottom w:val="0"/>
      <w:divBdr>
        <w:top w:val="none" w:sz="0" w:space="0" w:color="auto"/>
        <w:left w:val="none" w:sz="0" w:space="0" w:color="auto"/>
        <w:bottom w:val="none" w:sz="0" w:space="0" w:color="auto"/>
        <w:right w:val="none" w:sz="0" w:space="0" w:color="auto"/>
      </w:divBdr>
      <w:divsChild>
        <w:div w:id="377165453">
          <w:marLeft w:val="0"/>
          <w:marRight w:val="0"/>
          <w:marTop w:val="0"/>
          <w:marBottom w:val="0"/>
          <w:divBdr>
            <w:top w:val="none" w:sz="0" w:space="0" w:color="auto"/>
            <w:left w:val="none" w:sz="0" w:space="0" w:color="auto"/>
            <w:bottom w:val="none" w:sz="0" w:space="0" w:color="auto"/>
            <w:right w:val="none" w:sz="0" w:space="0" w:color="auto"/>
          </w:divBdr>
        </w:div>
        <w:div w:id="727219107">
          <w:marLeft w:val="0"/>
          <w:marRight w:val="0"/>
          <w:marTop w:val="0"/>
          <w:marBottom w:val="0"/>
          <w:divBdr>
            <w:top w:val="none" w:sz="0" w:space="0" w:color="auto"/>
            <w:left w:val="none" w:sz="0" w:space="0" w:color="auto"/>
            <w:bottom w:val="none" w:sz="0" w:space="0" w:color="auto"/>
            <w:right w:val="none" w:sz="0" w:space="0" w:color="auto"/>
          </w:divBdr>
        </w:div>
      </w:divsChild>
    </w:div>
    <w:div w:id="1519658344">
      <w:bodyDiv w:val="1"/>
      <w:marLeft w:val="0"/>
      <w:marRight w:val="0"/>
      <w:marTop w:val="0"/>
      <w:marBottom w:val="0"/>
      <w:divBdr>
        <w:top w:val="none" w:sz="0" w:space="0" w:color="auto"/>
        <w:left w:val="none" w:sz="0" w:space="0" w:color="auto"/>
        <w:bottom w:val="none" w:sz="0" w:space="0" w:color="auto"/>
        <w:right w:val="none" w:sz="0" w:space="0" w:color="auto"/>
      </w:divBdr>
      <w:divsChild>
        <w:div w:id="687485760">
          <w:marLeft w:val="0"/>
          <w:marRight w:val="0"/>
          <w:marTop w:val="0"/>
          <w:marBottom w:val="0"/>
          <w:divBdr>
            <w:top w:val="none" w:sz="0" w:space="0" w:color="auto"/>
            <w:left w:val="none" w:sz="0" w:space="0" w:color="auto"/>
            <w:bottom w:val="none" w:sz="0" w:space="0" w:color="auto"/>
            <w:right w:val="none" w:sz="0" w:space="0" w:color="auto"/>
          </w:divBdr>
        </w:div>
        <w:div w:id="866215689">
          <w:marLeft w:val="0"/>
          <w:marRight w:val="0"/>
          <w:marTop w:val="0"/>
          <w:marBottom w:val="0"/>
          <w:divBdr>
            <w:top w:val="none" w:sz="0" w:space="0" w:color="auto"/>
            <w:left w:val="none" w:sz="0" w:space="0" w:color="auto"/>
            <w:bottom w:val="none" w:sz="0" w:space="0" w:color="auto"/>
            <w:right w:val="none" w:sz="0" w:space="0" w:color="auto"/>
          </w:divBdr>
        </w:div>
        <w:div w:id="1673871465">
          <w:marLeft w:val="0"/>
          <w:marRight w:val="0"/>
          <w:marTop w:val="0"/>
          <w:marBottom w:val="0"/>
          <w:divBdr>
            <w:top w:val="none" w:sz="0" w:space="0" w:color="auto"/>
            <w:left w:val="none" w:sz="0" w:space="0" w:color="auto"/>
            <w:bottom w:val="none" w:sz="0" w:space="0" w:color="auto"/>
            <w:right w:val="none" w:sz="0" w:space="0" w:color="auto"/>
          </w:divBdr>
        </w:div>
        <w:div w:id="143930304">
          <w:marLeft w:val="0"/>
          <w:marRight w:val="0"/>
          <w:marTop w:val="0"/>
          <w:marBottom w:val="0"/>
          <w:divBdr>
            <w:top w:val="none" w:sz="0" w:space="0" w:color="auto"/>
            <w:left w:val="none" w:sz="0" w:space="0" w:color="auto"/>
            <w:bottom w:val="none" w:sz="0" w:space="0" w:color="auto"/>
            <w:right w:val="none" w:sz="0" w:space="0" w:color="auto"/>
          </w:divBdr>
        </w:div>
      </w:divsChild>
    </w:div>
    <w:div w:id="1753579210">
      <w:bodyDiv w:val="1"/>
      <w:marLeft w:val="0"/>
      <w:marRight w:val="0"/>
      <w:marTop w:val="0"/>
      <w:marBottom w:val="0"/>
      <w:divBdr>
        <w:top w:val="none" w:sz="0" w:space="0" w:color="auto"/>
        <w:left w:val="none" w:sz="0" w:space="0" w:color="auto"/>
        <w:bottom w:val="none" w:sz="0" w:space="0" w:color="auto"/>
        <w:right w:val="none" w:sz="0" w:space="0" w:color="auto"/>
      </w:divBdr>
      <w:divsChild>
        <w:div w:id="746613883">
          <w:marLeft w:val="0"/>
          <w:marRight w:val="0"/>
          <w:marTop w:val="0"/>
          <w:marBottom w:val="0"/>
          <w:divBdr>
            <w:top w:val="none" w:sz="0" w:space="0" w:color="auto"/>
            <w:left w:val="none" w:sz="0" w:space="0" w:color="auto"/>
            <w:bottom w:val="none" w:sz="0" w:space="0" w:color="auto"/>
            <w:right w:val="none" w:sz="0" w:space="0" w:color="auto"/>
          </w:divBdr>
        </w:div>
        <w:div w:id="1173253361">
          <w:marLeft w:val="0"/>
          <w:marRight w:val="0"/>
          <w:marTop w:val="0"/>
          <w:marBottom w:val="0"/>
          <w:divBdr>
            <w:top w:val="none" w:sz="0" w:space="0" w:color="auto"/>
            <w:left w:val="none" w:sz="0" w:space="0" w:color="auto"/>
            <w:bottom w:val="none" w:sz="0" w:space="0" w:color="auto"/>
            <w:right w:val="none" w:sz="0" w:space="0" w:color="auto"/>
          </w:divBdr>
        </w:div>
        <w:div w:id="2071345099">
          <w:marLeft w:val="0"/>
          <w:marRight w:val="0"/>
          <w:marTop w:val="0"/>
          <w:marBottom w:val="0"/>
          <w:divBdr>
            <w:top w:val="none" w:sz="0" w:space="0" w:color="auto"/>
            <w:left w:val="none" w:sz="0" w:space="0" w:color="auto"/>
            <w:bottom w:val="none" w:sz="0" w:space="0" w:color="auto"/>
            <w:right w:val="none" w:sz="0" w:space="0" w:color="auto"/>
          </w:divBdr>
        </w:div>
        <w:div w:id="1895654620">
          <w:marLeft w:val="0"/>
          <w:marRight w:val="0"/>
          <w:marTop w:val="0"/>
          <w:marBottom w:val="0"/>
          <w:divBdr>
            <w:top w:val="none" w:sz="0" w:space="0" w:color="auto"/>
            <w:left w:val="none" w:sz="0" w:space="0" w:color="auto"/>
            <w:bottom w:val="none" w:sz="0" w:space="0" w:color="auto"/>
            <w:right w:val="none" w:sz="0" w:space="0" w:color="auto"/>
          </w:divBdr>
        </w:div>
        <w:div w:id="1995062907">
          <w:marLeft w:val="0"/>
          <w:marRight w:val="0"/>
          <w:marTop w:val="0"/>
          <w:marBottom w:val="0"/>
          <w:divBdr>
            <w:top w:val="none" w:sz="0" w:space="0" w:color="auto"/>
            <w:left w:val="none" w:sz="0" w:space="0" w:color="auto"/>
            <w:bottom w:val="none" w:sz="0" w:space="0" w:color="auto"/>
            <w:right w:val="none" w:sz="0" w:space="0" w:color="auto"/>
          </w:divBdr>
        </w:div>
        <w:div w:id="243034639">
          <w:marLeft w:val="0"/>
          <w:marRight w:val="0"/>
          <w:marTop w:val="0"/>
          <w:marBottom w:val="0"/>
          <w:divBdr>
            <w:top w:val="none" w:sz="0" w:space="0" w:color="auto"/>
            <w:left w:val="none" w:sz="0" w:space="0" w:color="auto"/>
            <w:bottom w:val="none" w:sz="0" w:space="0" w:color="auto"/>
            <w:right w:val="none" w:sz="0" w:space="0" w:color="auto"/>
          </w:divBdr>
        </w:div>
      </w:divsChild>
    </w:div>
    <w:div w:id="2093432358">
      <w:bodyDiv w:val="1"/>
      <w:marLeft w:val="0"/>
      <w:marRight w:val="0"/>
      <w:marTop w:val="0"/>
      <w:marBottom w:val="0"/>
      <w:divBdr>
        <w:top w:val="none" w:sz="0" w:space="0" w:color="auto"/>
        <w:left w:val="none" w:sz="0" w:space="0" w:color="auto"/>
        <w:bottom w:val="none" w:sz="0" w:space="0" w:color="auto"/>
        <w:right w:val="none" w:sz="0" w:space="0" w:color="auto"/>
      </w:divBdr>
      <w:divsChild>
        <w:div w:id="412969867">
          <w:marLeft w:val="0"/>
          <w:marRight w:val="0"/>
          <w:marTop w:val="0"/>
          <w:marBottom w:val="0"/>
          <w:divBdr>
            <w:top w:val="none" w:sz="0" w:space="0" w:color="auto"/>
            <w:left w:val="none" w:sz="0" w:space="0" w:color="auto"/>
            <w:bottom w:val="none" w:sz="0" w:space="0" w:color="auto"/>
            <w:right w:val="none" w:sz="0" w:space="0" w:color="auto"/>
          </w:divBdr>
        </w:div>
        <w:div w:id="1746801021">
          <w:marLeft w:val="0"/>
          <w:marRight w:val="0"/>
          <w:marTop w:val="0"/>
          <w:marBottom w:val="0"/>
          <w:divBdr>
            <w:top w:val="none" w:sz="0" w:space="0" w:color="auto"/>
            <w:left w:val="none" w:sz="0" w:space="0" w:color="auto"/>
            <w:bottom w:val="none" w:sz="0" w:space="0" w:color="auto"/>
            <w:right w:val="none" w:sz="0" w:space="0" w:color="auto"/>
          </w:divBdr>
        </w:div>
        <w:div w:id="47608181">
          <w:marLeft w:val="0"/>
          <w:marRight w:val="0"/>
          <w:marTop w:val="0"/>
          <w:marBottom w:val="0"/>
          <w:divBdr>
            <w:top w:val="none" w:sz="0" w:space="0" w:color="auto"/>
            <w:left w:val="none" w:sz="0" w:space="0" w:color="auto"/>
            <w:bottom w:val="none" w:sz="0" w:space="0" w:color="auto"/>
            <w:right w:val="none" w:sz="0" w:space="0" w:color="auto"/>
          </w:divBdr>
        </w:div>
        <w:div w:id="761411662">
          <w:marLeft w:val="0"/>
          <w:marRight w:val="0"/>
          <w:marTop w:val="0"/>
          <w:marBottom w:val="0"/>
          <w:divBdr>
            <w:top w:val="none" w:sz="0" w:space="0" w:color="auto"/>
            <w:left w:val="none" w:sz="0" w:space="0" w:color="auto"/>
            <w:bottom w:val="none" w:sz="0" w:space="0" w:color="auto"/>
            <w:right w:val="none" w:sz="0" w:space="0" w:color="auto"/>
          </w:divBdr>
        </w:div>
        <w:div w:id="37296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13/2015/Q%C4%90-TTg&amp;area=2&amp;type=0&amp;match=False&amp;vc=True&amp;lan=1" TargetMode="External"/><Relationship Id="rId5" Type="http://schemas.openxmlformats.org/officeDocument/2006/relationships/settings" Target="settings.xml"/><Relationship Id="rId10" Type="http://schemas.openxmlformats.org/officeDocument/2006/relationships/hyperlink" Target="https://thuvienphapluat.vn/phap-luat/tim-van-ban.aspx?keyword=13/2015/Q%C4%90-TTg&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s://thuvienphapluat.vn/phap-luat/tim-van-ban.aspx?keyword=02/2016/TT-BTC&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B9BE-85BC-4A4B-B1E6-97205707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2024-10-18T09:14:00Z</cp:lastPrinted>
  <dcterms:created xsi:type="dcterms:W3CDTF">2024-10-24T07:49:00Z</dcterms:created>
  <dcterms:modified xsi:type="dcterms:W3CDTF">2024-10-24T07:49:00Z</dcterms:modified>
</cp:coreProperties>
</file>