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6015"/>
      </w:tblGrid>
      <w:tr w:rsidR="00FD3E2C">
        <w:tc>
          <w:tcPr>
            <w:tcW w:w="3273" w:type="dxa"/>
            <w:noWrap/>
          </w:tcPr>
          <w:p w:rsidR="00FD3E2C" w:rsidRDefault="00876FF9">
            <w:pPr>
              <w:jc w:val="center"/>
              <w:rPr>
                <w:b/>
                <w:sz w:val="26"/>
                <w:szCs w:val="26"/>
              </w:rPr>
            </w:pPr>
            <w:r>
              <w:rPr>
                <w:b/>
                <w:sz w:val="26"/>
                <w:szCs w:val="26"/>
              </w:rPr>
              <w:t>ỦY BAN NHÂN DÂN</w:t>
            </w:r>
          </w:p>
          <w:p w:rsidR="00FD3E2C" w:rsidRDefault="00876FF9">
            <w:pPr>
              <w:jc w:val="center"/>
              <w:rPr>
                <w:b/>
                <w:sz w:val="26"/>
                <w:szCs w:val="26"/>
              </w:rPr>
            </w:pPr>
            <w:r>
              <w:rPr>
                <w:b/>
                <w:sz w:val="26"/>
                <w:szCs w:val="26"/>
              </w:rPr>
              <w:t>TỈNH TUYÊN QUANG</w:t>
            </w:r>
          </w:p>
          <w:p w:rsidR="00FD3E2C" w:rsidRDefault="00117763">
            <w:pPr>
              <w:rPr>
                <w:sz w:val="26"/>
                <w:szCs w:val="26"/>
              </w:rPr>
            </w:pPr>
            <w:r>
              <w:rPr>
                <w:sz w:val="26"/>
                <w:szCs w:val="26"/>
              </w:rPr>
              <w:pict>
                <v:shape id="shape 0" o:spid="_x0000_s1028" style="position:absolute;margin-left:43.9pt;margin-top:4.4pt;width:63.8pt;height:0;z-index:251667968;mso-wrap-distance-bottom:60873.6pt" coordsize="100000,100000" o:spt="100" adj="0,,0" path="m,l100000,e">
                  <v:stroke joinstyle="round"/>
                  <v:formulas/>
                  <v:path o:connecttype="segments" textboxrect="0,0,0,0"/>
                </v:shape>
              </w:pict>
            </w:r>
          </w:p>
          <w:p w:rsidR="00FD3E2C" w:rsidRDefault="00876FF9">
            <w:pPr>
              <w:jc w:val="center"/>
              <w:rPr>
                <w:sz w:val="26"/>
                <w:szCs w:val="26"/>
              </w:rPr>
            </w:pPr>
            <w:r>
              <w:rPr>
                <w:sz w:val="26"/>
                <w:szCs w:val="26"/>
              </w:rPr>
              <w:t>Số:        /202</w:t>
            </w:r>
            <w:r w:rsidR="00B66E8E">
              <w:rPr>
                <w:sz w:val="26"/>
                <w:szCs w:val="26"/>
              </w:rPr>
              <w:t>5</w:t>
            </w:r>
            <w:r>
              <w:rPr>
                <w:sz w:val="26"/>
                <w:szCs w:val="26"/>
              </w:rPr>
              <w:t>/QĐ-UBND</w:t>
            </w:r>
          </w:p>
          <w:p w:rsidR="00FD3E2C" w:rsidRDefault="00FD3E2C">
            <w:pPr>
              <w:jc w:val="center"/>
              <w:rPr>
                <w:b/>
                <w:sz w:val="26"/>
                <w:szCs w:val="26"/>
              </w:rPr>
            </w:pPr>
          </w:p>
          <w:p w:rsidR="00FD3E2C" w:rsidRDefault="00876FF9">
            <w:pPr>
              <w:jc w:val="center"/>
              <w:rPr>
                <w:b/>
                <w:i/>
                <w:sz w:val="26"/>
                <w:szCs w:val="26"/>
              </w:rPr>
            </w:pPr>
            <w:r>
              <w:rPr>
                <w:b/>
                <w:i/>
                <w:sz w:val="26"/>
                <w:szCs w:val="26"/>
              </w:rPr>
              <w:t>(DỰ THẢO)</w:t>
            </w:r>
          </w:p>
        </w:tc>
        <w:tc>
          <w:tcPr>
            <w:tcW w:w="6015" w:type="dxa"/>
            <w:noWrap/>
          </w:tcPr>
          <w:p w:rsidR="00FD3E2C" w:rsidRDefault="00876FF9">
            <w:pPr>
              <w:jc w:val="center"/>
              <w:rPr>
                <w:b/>
                <w:sz w:val="26"/>
                <w:szCs w:val="26"/>
              </w:rPr>
            </w:pPr>
            <w:r>
              <w:rPr>
                <w:b/>
                <w:sz w:val="26"/>
                <w:szCs w:val="26"/>
              </w:rPr>
              <w:t>CỘNG HÒA XÃ HỘI CHỦ NGHĨA VIỆT NAM</w:t>
            </w:r>
          </w:p>
          <w:p w:rsidR="00FD3E2C" w:rsidRDefault="00876FF9">
            <w:pPr>
              <w:jc w:val="center"/>
              <w:rPr>
                <w:b/>
                <w:sz w:val="28"/>
                <w:szCs w:val="26"/>
              </w:rPr>
            </w:pPr>
            <w:r>
              <w:rPr>
                <w:b/>
                <w:sz w:val="28"/>
                <w:szCs w:val="26"/>
              </w:rPr>
              <w:t xml:space="preserve">Độc lập </w:t>
            </w:r>
            <w:r>
              <w:rPr>
                <w:b/>
                <w:sz w:val="28"/>
                <w:szCs w:val="26"/>
              </w:rPr>
              <w:noBreakHyphen/>
              <w:t xml:space="preserve"> Tự do </w:t>
            </w:r>
            <w:r>
              <w:rPr>
                <w:b/>
                <w:sz w:val="28"/>
                <w:szCs w:val="26"/>
              </w:rPr>
              <w:noBreakHyphen/>
              <w:t xml:space="preserve"> Hạnh phúc</w:t>
            </w:r>
          </w:p>
          <w:p w:rsidR="00FD3E2C" w:rsidRDefault="00117763">
            <w:pPr>
              <w:rPr>
                <w:sz w:val="26"/>
                <w:szCs w:val="26"/>
              </w:rPr>
            </w:pPr>
            <w:r>
              <w:rPr>
                <w:sz w:val="26"/>
                <w:szCs w:val="26"/>
              </w:rPr>
              <w:pict>
                <v:shape id="shape 1" o:spid="_x0000_s1027" style="position:absolute;margin-left:71.5pt;margin-top:.7pt;width:146.7pt;height:0;z-index:251671040" coordsize="100000,100000" o:spt="100" adj="0,,0" path="m,l100000,e" filled="f">
                  <v:stroke joinstyle="round"/>
                  <v:formulas/>
                  <v:path o:connecttype="segments" textboxrect="0,0,100000,100000"/>
                </v:shape>
              </w:pict>
            </w:r>
          </w:p>
          <w:p w:rsidR="00FD3E2C" w:rsidRDefault="00FD3E2C">
            <w:pPr>
              <w:jc w:val="center"/>
              <w:rPr>
                <w:i/>
                <w:sz w:val="28"/>
                <w:szCs w:val="26"/>
              </w:rPr>
            </w:pPr>
          </w:p>
          <w:p w:rsidR="00FD3E2C" w:rsidRDefault="00876FF9" w:rsidP="00B66E8E">
            <w:pPr>
              <w:jc w:val="center"/>
              <w:rPr>
                <w:i/>
                <w:sz w:val="28"/>
                <w:szCs w:val="26"/>
              </w:rPr>
            </w:pPr>
            <w:r>
              <w:rPr>
                <w:i/>
                <w:sz w:val="28"/>
                <w:szCs w:val="26"/>
              </w:rPr>
              <w:t>Tuyên Quang, ngày      tháng      năm 202</w:t>
            </w:r>
            <w:r w:rsidR="00B66E8E">
              <w:rPr>
                <w:i/>
                <w:sz w:val="28"/>
                <w:szCs w:val="26"/>
              </w:rPr>
              <w:t>5</w:t>
            </w:r>
          </w:p>
        </w:tc>
      </w:tr>
    </w:tbl>
    <w:p w:rsidR="00FD3E2C" w:rsidRDefault="00FD3E2C">
      <w:pPr>
        <w:spacing w:before="120"/>
        <w:jc w:val="center"/>
        <w:rPr>
          <w:b/>
          <w:sz w:val="26"/>
          <w:szCs w:val="26"/>
        </w:rPr>
      </w:pPr>
    </w:p>
    <w:p w:rsidR="00FD3E2C" w:rsidRDefault="00876FF9">
      <w:pPr>
        <w:spacing w:before="120"/>
        <w:jc w:val="center"/>
        <w:rPr>
          <w:b/>
          <w:i/>
          <w:sz w:val="26"/>
          <w:szCs w:val="26"/>
        </w:rPr>
      </w:pPr>
      <w:r>
        <w:rPr>
          <w:b/>
          <w:sz w:val="26"/>
          <w:szCs w:val="26"/>
        </w:rPr>
        <w:t>QUYẾT ĐỊNH</w:t>
      </w:r>
    </w:p>
    <w:p w:rsidR="00B66E8E" w:rsidRDefault="00876FF9">
      <w:pPr>
        <w:jc w:val="center"/>
        <w:rPr>
          <w:b/>
          <w:sz w:val="28"/>
          <w:szCs w:val="26"/>
        </w:rPr>
      </w:pPr>
      <w:r>
        <w:rPr>
          <w:b/>
          <w:sz w:val="28"/>
          <w:szCs w:val="26"/>
        </w:rPr>
        <w:t xml:space="preserve">Quy định phương thức chi </w:t>
      </w:r>
      <w:r w:rsidR="00B66E8E">
        <w:rPr>
          <w:b/>
          <w:sz w:val="28"/>
          <w:szCs w:val="26"/>
        </w:rPr>
        <w:t>trả chính sách trợ giúp xã hội</w:t>
      </w:r>
    </w:p>
    <w:p w:rsidR="00B66E8E" w:rsidRDefault="00B66E8E">
      <w:pPr>
        <w:jc w:val="center"/>
        <w:rPr>
          <w:b/>
          <w:sz w:val="28"/>
          <w:szCs w:val="26"/>
        </w:rPr>
      </w:pPr>
      <w:r>
        <w:rPr>
          <w:b/>
          <w:sz w:val="28"/>
          <w:szCs w:val="26"/>
        </w:rPr>
        <w:t xml:space="preserve"> </w:t>
      </w:r>
      <w:r w:rsidR="00876FF9">
        <w:rPr>
          <w:b/>
          <w:sz w:val="28"/>
          <w:szCs w:val="26"/>
        </w:rPr>
        <w:t xml:space="preserve">thông qua tổ chức dịch vụ chi trả áp dụng </w:t>
      </w:r>
    </w:p>
    <w:p w:rsidR="00FD3E2C" w:rsidRDefault="00876FF9">
      <w:pPr>
        <w:jc w:val="center"/>
        <w:rPr>
          <w:b/>
          <w:sz w:val="28"/>
          <w:szCs w:val="26"/>
        </w:rPr>
      </w:pPr>
      <w:r>
        <w:rPr>
          <w:b/>
          <w:sz w:val="28"/>
          <w:szCs w:val="26"/>
        </w:rPr>
        <w:t>trên địa bàn tỉnh Tuyên Quang</w:t>
      </w:r>
    </w:p>
    <w:p w:rsidR="00FD3E2C" w:rsidRDefault="00117763">
      <w:r>
        <w:pict>
          <v:shape id="shape 2" o:spid="_x0000_s1026" style="position:absolute;margin-left:180.9pt;margin-top:6.4pt;width:103.7pt;height:0;z-index:251670016;mso-wrap-distance-bottom:60873.6pt" coordsize="100000,100000" o:spt="100" adj="0,,0" path="m,l100000,e">
            <v:stroke joinstyle="round"/>
            <v:formulas/>
            <v:path o:connecttype="segments" textboxrect="0,0,0,0"/>
          </v:shape>
        </w:pict>
      </w:r>
    </w:p>
    <w:p w:rsidR="00FD3E2C" w:rsidRDefault="00FD3E2C">
      <w:pPr>
        <w:jc w:val="center"/>
        <w:rPr>
          <w:b/>
        </w:rPr>
      </w:pPr>
    </w:p>
    <w:p w:rsidR="00FD3E2C" w:rsidRDefault="00876FF9">
      <w:pPr>
        <w:jc w:val="center"/>
        <w:rPr>
          <w:b/>
        </w:rPr>
      </w:pPr>
      <w:r>
        <w:rPr>
          <w:b/>
        </w:rPr>
        <w:t>ỦY BAN NHÂN DÂN TỈNH TUYÊN QUANG</w:t>
      </w:r>
    </w:p>
    <w:p w:rsidR="00FD3E2C" w:rsidRDefault="00FD3E2C">
      <w:pPr>
        <w:jc w:val="center"/>
        <w:rPr>
          <w:b/>
        </w:rPr>
      </w:pPr>
    </w:p>
    <w:p w:rsidR="00FD3E2C" w:rsidRDefault="00FD3E2C">
      <w:pPr>
        <w:jc w:val="both"/>
      </w:pPr>
    </w:p>
    <w:p w:rsidR="00DF3FEB" w:rsidRPr="00324D0E" w:rsidRDefault="00DF3FEB" w:rsidP="00DF3FEB">
      <w:pPr>
        <w:spacing w:before="120"/>
        <w:ind w:firstLine="709"/>
        <w:jc w:val="both"/>
        <w:rPr>
          <w:i/>
          <w:sz w:val="28"/>
          <w:szCs w:val="28"/>
          <w:lang w:val="vi-VN"/>
        </w:rPr>
      </w:pPr>
      <w:r w:rsidRPr="00027D3C">
        <w:rPr>
          <w:i/>
          <w:iCs/>
          <w:color w:val="000000"/>
          <w:sz w:val="28"/>
        </w:rPr>
        <w:t xml:space="preserve">Căn cứ Luật Tổ chức chính quyền địa phương ngày 19 thang </w:t>
      </w:r>
      <w:r w:rsidR="002A0C29">
        <w:rPr>
          <w:i/>
          <w:iCs/>
          <w:color w:val="000000"/>
          <w:sz w:val="28"/>
        </w:rPr>
        <w:t>0</w:t>
      </w:r>
      <w:r w:rsidR="00324D0E">
        <w:rPr>
          <w:i/>
          <w:iCs/>
          <w:color w:val="000000"/>
          <w:sz w:val="28"/>
          <w:lang w:val="vi-VN"/>
        </w:rPr>
        <w:t>2</w:t>
      </w:r>
      <w:r w:rsidRPr="00027D3C">
        <w:rPr>
          <w:i/>
          <w:iCs/>
          <w:color w:val="000000"/>
          <w:sz w:val="28"/>
        </w:rPr>
        <w:t xml:space="preserve"> năm</w:t>
      </w:r>
      <w:r w:rsidRPr="00027D3C">
        <w:rPr>
          <w:i/>
          <w:iCs/>
          <w:color w:val="000000"/>
          <w:sz w:val="28"/>
          <w:szCs w:val="28"/>
        </w:rPr>
        <w:br/>
      </w:r>
      <w:r w:rsidRPr="00027D3C">
        <w:rPr>
          <w:i/>
          <w:iCs/>
          <w:color w:val="000000"/>
          <w:sz w:val="28"/>
        </w:rPr>
        <w:t>20</w:t>
      </w:r>
      <w:r w:rsidR="00324D0E">
        <w:rPr>
          <w:i/>
          <w:iCs/>
          <w:color w:val="000000"/>
          <w:sz w:val="28"/>
          <w:lang w:val="vi-VN"/>
        </w:rPr>
        <w:t>2</w:t>
      </w:r>
      <w:r w:rsidRPr="00027D3C">
        <w:rPr>
          <w:i/>
          <w:iCs/>
          <w:color w:val="000000"/>
          <w:sz w:val="28"/>
        </w:rPr>
        <w:t>5</w:t>
      </w:r>
      <w:r w:rsidR="00324D0E">
        <w:rPr>
          <w:i/>
          <w:iCs/>
          <w:color w:val="000000"/>
          <w:sz w:val="28"/>
          <w:lang w:val="vi-VN"/>
        </w:rPr>
        <w:t>;</w:t>
      </w:r>
    </w:p>
    <w:p w:rsidR="008421C1" w:rsidRPr="008421C1" w:rsidRDefault="008421C1" w:rsidP="008421C1">
      <w:pPr>
        <w:spacing w:before="120"/>
        <w:ind w:firstLine="709"/>
        <w:jc w:val="both"/>
        <w:rPr>
          <w:rFonts w:eastAsia="Calibri"/>
          <w:i/>
          <w:sz w:val="28"/>
          <w:szCs w:val="28"/>
          <w:lang w:val="vi-VN"/>
        </w:rPr>
      </w:pPr>
      <w:r w:rsidRPr="008421C1">
        <w:rPr>
          <w:i/>
          <w:sz w:val="28"/>
          <w:szCs w:val="28"/>
          <w:lang w:val="vi-VN"/>
        </w:rPr>
        <w:t xml:space="preserve">Căn cứ </w:t>
      </w:r>
      <w:r w:rsidRPr="008421C1">
        <w:rPr>
          <w:i/>
          <w:sz w:val="28"/>
          <w:szCs w:val="28"/>
        </w:rPr>
        <w:t>Luật Ban hành văn bản quy phạm pháp luật năm 2025</w:t>
      </w:r>
      <w:r w:rsidRPr="008421C1">
        <w:rPr>
          <w:i/>
          <w:sz w:val="28"/>
          <w:szCs w:val="28"/>
          <w:lang w:val="vi-VN"/>
        </w:rPr>
        <w:t>; Nghị định số 75/2025/NĐ-CP ngày 01/4/2025 của Chính phủ quy định chi tiết một số điều và biện pháp để tổ chức, hướng dẫn thi hành Luật Ban hành văn bản quy phạm pháp luật;</w:t>
      </w:r>
    </w:p>
    <w:p w:rsidR="00DF3FEB" w:rsidRPr="00FC0E03" w:rsidRDefault="00DF3FEB" w:rsidP="00DF3FEB">
      <w:pPr>
        <w:spacing w:before="120"/>
        <w:ind w:firstLine="709"/>
        <w:jc w:val="both"/>
        <w:rPr>
          <w:rFonts w:eastAsia="Calibri"/>
          <w:i/>
          <w:sz w:val="28"/>
          <w:szCs w:val="28"/>
          <w:lang w:val="vi-VN"/>
        </w:rPr>
      </w:pPr>
      <w:r w:rsidRPr="00FC0E03">
        <w:rPr>
          <w:rFonts w:eastAsia="Calibri"/>
          <w:i/>
          <w:sz w:val="28"/>
          <w:szCs w:val="28"/>
        </w:rPr>
        <w:t>Căn cứ Nghị định số 20/2021/NĐ-CP ngày 15</w:t>
      </w:r>
      <w:r w:rsidR="00E66BDA">
        <w:rPr>
          <w:rFonts w:eastAsia="Calibri"/>
          <w:i/>
          <w:sz w:val="28"/>
          <w:szCs w:val="28"/>
          <w:lang w:val="vi-VN"/>
        </w:rPr>
        <w:t xml:space="preserve"> tháng </w:t>
      </w:r>
      <w:r w:rsidRPr="00FC0E03">
        <w:rPr>
          <w:rFonts w:eastAsia="Calibri"/>
          <w:i/>
          <w:sz w:val="28"/>
          <w:szCs w:val="28"/>
        </w:rPr>
        <w:t>3</w:t>
      </w:r>
      <w:r w:rsidR="00E66BDA">
        <w:rPr>
          <w:rFonts w:eastAsia="Calibri"/>
          <w:i/>
          <w:sz w:val="28"/>
          <w:szCs w:val="28"/>
          <w:lang w:val="vi-VN"/>
        </w:rPr>
        <w:t xml:space="preserve"> năm </w:t>
      </w:r>
      <w:r w:rsidRPr="00FC0E03">
        <w:rPr>
          <w:rFonts w:eastAsia="Calibri"/>
          <w:i/>
          <w:sz w:val="28"/>
          <w:szCs w:val="28"/>
        </w:rPr>
        <w:t xml:space="preserve">2021 của Chính phủ quy định chính sách trợ giúp xã hội đối với đối tượng bảo trợ xã hội; </w:t>
      </w:r>
    </w:p>
    <w:p w:rsidR="00DF3FEB" w:rsidRPr="00FC0E03" w:rsidRDefault="00DF3FEB" w:rsidP="00DF3FEB">
      <w:pPr>
        <w:spacing w:before="120"/>
        <w:ind w:firstLine="709"/>
        <w:jc w:val="both"/>
        <w:rPr>
          <w:rFonts w:eastAsia="Calibri"/>
          <w:i/>
          <w:sz w:val="28"/>
          <w:szCs w:val="28"/>
        </w:rPr>
      </w:pPr>
      <w:r w:rsidRPr="00FC0E03">
        <w:rPr>
          <w:rFonts w:eastAsia="Calibri"/>
          <w:i/>
          <w:sz w:val="28"/>
          <w:szCs w:val="28"/>
          <w:lang w:val="vi-VN"/>
        </w:rPr>
        <w:t xml:space="preserve">Căn cứ </w:t>
      </w:r>
      <w:r w:rsidRPr="00FC0E03">
        <w:rPr>
          <w:rFonts w:eastAsia="Calibri"/>
          <w:i/>
          <w:sz w:val="28"/>
          <w:szCs w:val="28"/>
        </w:rPr>
        <w:t>Nghị định số 76/2024/NĐ-CP ngày 01</w:t>
      </w:r>
      <w:r w:rsidR="00E66BDA">
        <w:rPr>
          <w:rFonts w:eastAsia="Calibri"/>
          <w:i/>
          <w:sz w:val="28"/>
          <w:szCs w:val="28"/>
          <w:lang w:val="vi-VN"/>
        </w:rPr>
        <w:t xml:space="preserve"> tháng </w:t>
      </w:r>
      <w:r w:rsidR="00E66BDA">
        <w:rPr>
          <w:rFonts w:eastAsia="Calibri"/>
          <w:i/>
          <w:sz w:val="28"/>
          <w:szCs w:val="28"/>
        </w:rPr>
        <w:t>7</w:t>
      </w:r>
      <w:r w:rsidR="00E66BDA">
        <w:rPr>
          <w:rFonts w:eastAsia="Calibri"/>
          <w:i/>
          <w:sz w:val="28"/>
          <w:szCs w:val="28"/>
          <w:lang w:val="vi-VN"/>
        </w:rPr>
        <w:t xml:space="preserve"> năm </w:t>
      </w:r>
      <w:r w:rsidRPr="00FC0E03">
        <w:rPr>
          <w:rFonts w:eastAsia="Calibri"/>
          <w:i/>
          <w:sz w:val="28"/>
          <w:szCs w:val="28"/>
        </w:rPr>
        <w:t>2024 của Chính phủ sửa đổi, bổ sung một số điều của Nghị định số 20/2021/NĐ-CP ngày</w:t>
      </w:r>
      <w:r w:rsidR="00E66BDA">
        <w:rPr>
          <w:rFonts w:eastAsia="Calibri"/>
          <w:i/>
          <w:sz w:val="28"/>
          <w:szCs w:val="28"/>
          <w:lang w:val="vi-VN"/>
        </w:rPr>
        <w:t xml:space="preserve"> </w:t>
      </w:r>
      <w:r w:rsidRPr="00FC0E03">
        <w:rPr>
          <w:rFonts w:eastAsia="Calibri"/>
          <w:i/>
          <w:sz w:val="28"/>
          <w:szCs w:val="28"/>
        </w:rPr>
        <w:t>15</w:t>
      </w:r>
      <w:r w:rsidR="00E66BDA">
        <w:rPr>
          <w:rFonts w:eastAsia="Calibri"/>
          <w:i/>
          <w:sz w:val="28"/>
          <w:szCs w:val="28"/>
          <w:lang w:val="vi-VN"/>
        </w:rPr>
        <w:t xml:space="preserve"> tháng </w:t>
      </w:r>
      <w:r w:rsidR="00E66BDA">
        <w:rPr>
          <w:rFonts w:eastAsia="Calibri"/>
          <w:i/>
          <w:sz w:val="28"/>
          <w:szCs w:val="28"/>
        </w:rPr>
        <w:t>3</w:t>
      </w:r>
      <w:r w:rsidR="00E66BDA">
        <w:rPr>
          <w:rFonts w:eastAsia="Calibri"/>
          <w:i/>
          <w:sz w:val="28"/>
          <w:szCs w:val="28"/>
          <w:lang w:val="vi-VN"/>
        </w:rPr>
        <w:t xml:space="preserve"> năm </w:t>
      </w:r>
      <w:r w:rsidRPr="00FC0E03">
        <w:rPr>
          <w:rFonts w:eastAsia="Calibri"/>
          <w:i/>
          <w:sz w:val="28"/>
          <w:szCs w:val="28"/>
        </w:rPr>
        <w:t>2021 của Chính phủ quy định chính sách trợ giúp xã hội đối với đối tượng bảo trợ xã hội;</w:t>
      </w:r>
    </w:p>
    <w:p w:rsidR="00DF3FEB" w:rsidRPr="00FC0E03" w:rsidRDefault="00DF3FEB" w:rsidP="00DF3FEB">
      <w:pPr>
        <w:spacing w:before="120" w:after="120"/>
        <w:ind w:firstLine="720"/>
        <w:jc w:val="both"/>
        <w:rPr>
          <w:i/>
          <w:sz w:val="28"/>
          <w:szCs w:val="28"/>
        </w:rPr>
      </w:pPr>
      <w:r w:rsidRPr="00FC0E03">
        <w:rPr>
          <w:i/>
          <w:sz w:val="28"/>
          <w:szCs w:val="28"/>
        </w:rPr>
        <w:t>Căn cứ Thông t</w:t>
      </w:r>
      <w:r w:rsidR="00E66BDA">
        <w:rPr>
          <w:i/>
          <w:sz w:val="28"/>
          <w:szCs w:val="28"/>
        </w:rPr>
        <w:t>ư số 02/2021/TT-BLĐTBXH ngày 24</w:t>
      </w:r>
      <w:r w:rsidR="00E66BDA">
        <w:rPr>
          <w:i/>
          <w:sz w:val="28"/>
          <w:szCs w:val="28"/>
          <w:lang w:val="vi-VN"/>
        </w:rPr>
        <w:t xml:space="preserve"> tháng </w:t>
      </w:r>
      <w:r w:rsidR="00E66BDA">
        <w:rPr>
          <w:i/>
          <w:sz w:val="28"/>
          <w:szCs w:val="28"/>
        </w:rPr>
        <w:t xml:space="preserve">6 năm </w:t>
      </w:r>
      <w:r w:rsidRPr="00FC0E03">
        <w:rPr>
          <w:i/>
          <w:sz w:val="28"/>
          <w:szCs w:val="28"/>
        </w:rPr>
        <w:t xml:space="preserve">2021 của </w:t>
      </w:r>
      <w:r w:rsidRPr="00FC0E03">
        <w:rPr>
          <w:i/>
          <w:sz w:val="28"/>
          <w:szCs w:val="28"/>
          <w:highlight w:val="white"/>
        </w:rPr>
        <w:t xml:space="preserve">Bộ trưởng </w:t>
      </w:r>
      <w:r w:rsidRPr="00FC0E03">
        <w:rPr>
          <w:i/>
          <w:sz w:val="28"/>
          <w:szCs w:val="28"/>
        </w:rPr>
        <w:t>Bộ Lao động - Thương binh và Xã hội hướng dẫn thực hiện một số điều của Nghị định số 20/2021/NĐ-CP ngày 15</w:t>
      </w:r>
      <w:r w:rsidR="00E66BDA">
        <w:rPr>
          <w:i/>
          <w:sz w:val="28"/>
          <w:szCs w:val="28"/>
          <w:lang w:val="vi-VN"/>
        </w:rPr>
        <w:t xml:space="preserve"> tháng </w:t>
      </w:r>
      <w:r w:rsidRPr="00FC0E03">
        <w:rPr>
          <w:i/>
          <w:sz w:val="28"/>
          <w:szCs w:val="28"/>
        </w:rPr>
        <w:t>3</w:t>
      </w:r>
      <w:r w:rsidR="00E66BDA">
        <w:rPr>
          <w:i/>
          <w:sz w:val="28"/>
          <w:szCs w:val="28"/>
          <w:lang w:val="vi-VN"/>
        </w:rPr>
        <w:t xml:space="preserve"> năm </w:t>
      </w:r>
      <w:r w:rsidRPr="00FC0E03">
        <w:rPr>
          <w:i/>
          <w:sz w:val="28"/>
          <w:szCs w:val="28"/>
        </w:rPr>
        <w:t>2021 của Chính phủ quy định chính sách trợ giúp xã hội đối với đối tượng bảo trợ xã hội;</w:t>
      </w:r>
    </w:p>
    <w:p w:rsidR="00DF3FEB" w:rsidRPr="00FC0E03" w:rsidRDefault="00DF3FEB" w:rsidP="00DF3FEB">
      <w:pPr>
        <w:spacing w:before="120"/>
        <w:ind w:firstLine="709"/>
        <w:jc w:val="both"/>
        <w:rPr>
          <w:i/>
          <w:sz w:val="28"/>
          <w:szCs w:val="28"/>
        </w:rPr>
      </w:pPr>
      <w:r w:rsidRPr="00FC0E03">
        <w:rPr>
          <w:i/>
          <w:sz w:val="28"/>
          <w:szCs w:val="28"/>
        </w:rPr>
        <w:t>Căn cứ Thông tư số 50/2024/TT-BTC ngày 17</w:t>
      </w:r>
      <w:r w:rsidR="00E66BDA">
        <w:rPr>
          <w:i/>
          <w:sz w:val="28"/>
          <w:szCs w:val="28"/>
          <w:lang w:val="vi-VN"/>
        </w:rPr>
        <w:t xml:space="preserve"> tháng </w:t>
      </w:r>
      <w:r w:rsidR="00E66BDA">
        <w:rPr>
          <w:i/>
          <w:sz w:val="28"/>
          <w:szCs w:val="28"/>
        </w:rPr>
        <w:t>7</w:t>
      </w:r>
      <w:r w:rsidR="00E66BDA">
        <w:rPr>
          <w:i/>
          <w:sz w:val="28"/>
          <w:szCs w:val="28"/>
          <w:lang w:val="vi-VN"/>
        </w:rPr>
        <w:t xml:space="preserve"> năm </w:t>
      </w:r>
      <w:r w:rsidRPr="00FC0E03">
        <w:rPr>
          <w:i/>
          <w:sz w:val="28"/>
          <w:szCs w:val="28"/>
        </w:rPr>
        <w:t>2024 của Bộ Tài chính về sửa đổi, bổ sung một số điều của Thôn</w:t>
      </w:r>
      <w:r w:rsidR="0019305A">
        <w:rPr>
          <w:i/>
          <w:sz w:val="28"/>
          <w:szCs w:val="28"/>
        </w:rPr>
        <w:t>g tư số 76/2021/TT-BTC ngày 15</w:t>
      </w:r>
      <w:r w:rsidR="0019305A">
        <w:rPr>
          <w:i/>
          <w:sz w:val="28"/>
          <w:szCs w:val="28"/>
          <w:lang w:val="vi-VN"/>
        </w:rPr>
        <w:t xml:space="preserve"> tháng </w:t>
      </w:r>
      <w:r w:rsidR="0019305A">
        <w:rPr>
          <w:i/>
          <w:sz w:val="28"/>
          <w:szCs w:val="28"/>
        </w:rPr>
        <w:t>9</w:t>
      </w:r>
      <w:r w:rsidR="0019305A">
        <w:rPr>
          <w:i/>
          <w:sz w:val="28"/>
          <w:szCs w:val="28"/>
          <w:lang w:val="vi-VN"/>
        </w:rPr>
        <w:t xml:space="preserve"> năm </w:t>
      </w:r>
      <w:r w:rsidRPr="00FC0E03">
        <w:rPr>
          <w:i/>
          <w:sz w:val="28"/>
          <w:szCs w:val="28"/>
        </w:rPr>
        <w:t xml:space="preserve">2021 của Bộ Tài chính hướng dẫn khoản 1 và khoản 2 Điều 31 Nghị </w:t>
      </w:r>
      <w:r w:rsidR="0019305A">
        <w:rPr>
          <w:i/>
          <w:sz w:val="28"/>
          <w:szCs w:val="28"/>
        </w:rPr>
        <w:t>định số 20/2021/NĐ-CP ngày 15</w:t>
      </w:r>
      <w:r w:rsidR="0019305A">
        <w:rPr>
          <w:i/>
          <w:sz w:val="28"/>
          <w:szCs w:val="28"/>
          <w:lang w:val="vi-VN"/>
        </w:rPr>
        <w:t xml:space="preserve"> tháng </w:t>
      </w:r>
      <w:r w:rsidR="0019305A">
        <w:rPr>
          <w:i/>
          <w:sz w:val="28"/>
          <w:szCs w:val="28"/>
        </w:rPr>
        <w:t xml:space="preserve">3 năm </w:t>
      </w:r>
      <w:r w:rsidRPr="00FC0E03">
        <w:rPr>
          <w:i/>
          <w:sz w:val="28"/>
          <w:szCs w:val="28"/>
        </w:rPr>
        <w:t>2021 của Chính phủ quy định chính sách trợ giúp xã hội đối với đối tượng bảo trợ xã hội;</w:t>
      </w:r>
    </w:p>
    <w:p w:rsidR="00DF3FEB" w:rsidRPr="00FC0E03" w:rsidRDefault="00DF3FEB" w:rsidP="00DF3FEB">
      <w:pPr>
        <w:spacing w:before="120"/>
        <w:ind w:firstLine="709"/>
        <w:jc w:val="both"/>
        <w:rPr>
          <w:rFonts w:eastAsia="Batang"/>
          <w:i/>
          <w:sz w:val="28"/>
          <w:szCs w:val="28"/>
          <w:lang w:eastAsia="ko-KR"/>
        </w:rPr>
      </w:pPr>
      <w:r w:rsidRPr="00FC0E03">
        <w:rPr>
          <w:i/>
          <w:sz w:val="28"/>
          <w:szCs w:val="28"/>
        </w:rPr>
        <w:t>Căn cứ Quyết định số 22</w:t>
      </w:r>
      <w:r w:rsidR="0019305A">
        <w:rPr>
          <w:rFonts w:eastAsia="Batang"/>
          <w:i/>
          <w:sz w:val="28"/>
          <w:szCs w:val="28"/>
          <w:lang w:eastAsia="ko-KR"/>
        </w:rPr>
        <w:t>/2022/QĐ-UBND ngày 10</w:t>
      </w:r>
      <w:r w:rsidR="0019305A">
        <w:rPr>
          <w:rFonts w:eastAsia="Batang"/>
          <w:i/>
          <w:sz w:val="28"/>
          <w:szCs w:val="28"/>
          <w:lang w:val="vi-VN" w:eastAsia="ko-KR"/>
        </w:rPr>
        <w:t xml:space="preserve"> tháng </w:t>
      </w:r>
      <w:r w:rsidRPr="00FC0E03">
        <w:rPr>
          <w:rFonts w:eastAsia="Batang"/>
          <w:i/>
          <w:sz w:val="28"/>
          <w:szCs w:val="28"/>
          <w:lang w:eastAsia="ko-KR"/>
        </w:rPr>
        <w:t>7</w:t>
      </w:r>
      <w:r w:rsidR="0019305A">
        <w:rPr>
          <w:rFonts w:eastAsia="Batang"/>
          <w:i/>
          <w:sz w:val="28"/>
          <w:szCs w:val="28"/>
          <w:lang w:val="vi-VN" w:eastAsia="ko-KR"/>
        </w:rPr>
        <w:t xml:space="preserve"> năm </w:t>
      </w:r>
      <w:r w:rsidRPr="00FC0E03">
        <w:rPr>
          <w:rFonts w:eastAsia="Batang"/>
          <w:i/>
          <w:sz w:val="28"/>
          <w:szCs w:val="28"/>
          <w:lang w:eastAsia="ko-KR"/>
        </w:rPr>
        <w:t>2022 của Ủy ban nhân dân tỉnh về việc quy định phương thức chi trả chính sách trợ giúp xã hội; mức chi phí chi trả thông qua tổ chức dịch vụ chi trả áp dụng trên địa bàn tỉnh Tuyên Quang;</w:t>
      </w:r>
    </w:p>
    <w:p w:rsidR="00793A4F" w:rsidRDefault="00DF3FEB" w:rsidP="00793A4F">
      <w:pPr>
        <w:spacing w:before="120"/>
        <w:ind w:firstLine="709"/>
        <w:jc w:val="both"/>
        <w:rPr>
          <w:bCs/>
          <w:i/>
          <w:color w:val="000000"/>
          <w:sz w:val="28"/>
          <w:lang w:val="vi-VN"/>
        </w:rPr>
      </w:pPr>
      <w:r w:rsidRPr="00FC0E03">
        <w:rPr>
          <w:rFonts w:eastAsia="Batang"/>
          <w:i/>
          <w:sz w:val="28"/>
          <w:szCs w:val="28"/>
          <w:lang w:eastAsia="ko-KR"/>
        </w:rPr>
        <w:t>Căn cứ Quyết định số</w:t>
      </w:r>
      <w:r w:rsidR="0019305A">
        <w:rPr>
          <w:rFonts w:eastAsia="Batang"/>
          <w:i/>
          <w:sz w:val="28"/>
          <w:szCs w:val="28"/>
          <w:lang w:eastAsia="ko-KR"/>
        </w:rPr>
        <w:t xml:space="preserve"> 185/QĐ-UBND ngày 21</w:t>
      </w:r>
      <w:r w:rsidR="0019305A">
        <w:rPr>
          <w:rFonts w:eastAsia="Batang"/>
          <w:i/>
          <w:sz w:val="28"/>
          <w:szCs w:val="28"/>
          <w:lang w:val="vi-VN" w:eastAsia="ko-KR"/>
        </w:rPr>
        <w:t xml:space="preserve"> tháng </w:t>
      </w:r>
      <w:r w:rsidR="0019305A">
        <w:rPr>
          <w:rFonts w:eastAsia="Batang"/>
          <w:i/>
          <w:sz w:val="28"/>
          <w:szCs w:val="28"/>
          <w:lang w:eastAsia="ko-KR"/>
        </w:rPr>
        <w:t>02</w:t>
      </w:r>
      <w:r w:rsidR="0019305A">
        <w:rPr>
          <w:rFonts w:eastAsia="Batang"/>
          <w:i/>
          <w:sz w:val="28"/>
          <w:szCs w:val="28"/>
          <w:lang w:val="vi-VN" w:eastAsia="ko-KR"/>
        </w:rPr>
        <w:t xml:space="preserve"> năm </w:t>
      </w:r>
      <w:r w:rsidRPr="00FC0E03">
        <w:rPr>
          <w:rFonts w:eastAsia="Batang"/>
          <w:i/>
          <w:sz w:val="28"/>
          <w:szCs w:val="28"/>
          <w:lang w:eastAsia="ko-KR"/>
        </w:rPr>
        <w:t>2025 của Ủ</w:t>
      </w:r>
      <w:r w:rsidR="00593154">
        <w:rPr>
          <w:rFonts w:eastAsia="Batang"/>
          <w:i/>
          <w:sz w:val="28"/>
          <w:szCs w:val="28"/>
          <w:lang w:eastAsia="ko-KR"/>
        </w:rPr>
        <w:t>y</w:t>
      </w:r>
      <w:r w:rsidR="00593154">
        <w:rPr>
          <w:rFonts w:eastAsia="Batang"/>
          <w:i/>
          <w:sz w:val="28"/>
          <w:szCs w:val="28"/>
          <w:lang w:val="vi-VN" w:eastAsia="ko-KR"/>
        </w:rPr>
        <w:t xml:space="preserve"> </w:t>
      </w:r>
      <w:r w:rsidRPr="00FC0E03">
        <w:rPr>
          <w:rFonts w:eastAsia="Batang"/>
          <w:i/>
          <w:sz w:val="28"/>
          <w:szCs w:val="28"/>
          <w:lang w:eastAsia="ko-KR"/>
        </w:rPr>
        <w:t xml:space="preserve">ban nhân dân tỉnh về việc </w:t>
      </w:r>
      <w:r w:rsidRPr="00FC0E03">
        <w:rPr>
          <w:bCs/>
          <w:i/>
          <w:color w:val="000000"/>
          <w:sz w:val="28"/>
        </w:rPr>
        <w:t>phê duyệt Danh m</w:t>
      </w:r>
      <w:r w:rsidR="00593154">
        <w:rPr>
          <w:bCs/>
          <w:i/>
          <w:color w:val="000000"/>
          <w:sz w:val="28"/>
        </w:rPr>
        <w:t>ục xây dựng Quyết định quy phạm</w:t>
      </w:r>
      <w:r w:rsidR="00593154">
        <w:rPr>
          <w:bCs/>
          <w:i/>
          <w:color w:val="000000"/>
          <w:sz w:val="28"/>
          <w:lang w:val="vi-VN"/>
        </w:rPr>
        <w:t xml:space="preserve"> </w:t>
      </w:r>
      <w:r w:rsidRPr="00FC0E03">
        <w:rPr>
          <w:bCs/>
          <w:i/>
          <w:color w:val="000000"/>
          <w:sz w:val="28"/>
        </w:rPr>
        <w:t>pháp luật</w:t>
      </w:r>
      <w:r w:rsidR="0019305A">
        <w:rPr>
          <w:bCs/>
          <w:i/>
          <w:color w:val="000000"/>
          <w:sz w:val="28"/>
          <w:szCs w:val="28"/>
          <w:lang w:val="vi-VN"/>
        </w:rPr>
        <w:t xml:space="preserve"> </w:t>
      </w:r>
      <w:r w:rsidRPr="00FC0E03">
        <w:rPr>
          <w:bCs/>
          <w:i/>
          <w:color w:val="000000"/>
          <w:sz w:val="28"/>
        </w:rPr>
        <w:t>của Ủy ban nhân dân tỉnh năm 2025</w:t>
      </w:r>
      <w:r w:rsidR="00324D0E">
        <w:rPr>
          <w:bCs/>
          <w:i/>
          <w:color w:val="000000"/>
          <w:sz w:val="28"/>
          <w:lang w:val="vi-VN"/>
        </w:rPr>
        <w:t>;</w:t>
      </w:r>
    </w:p>
    <w:p w:rsidR="00DF3FEB" w:rsidRPr="00F179A2" w:rsidRDefault="00DF3FEB" w:rsidP="00793A4F">
      <w:pPr>
        <w:spacing w:before="120"/>
        <w:ind w:firstLine="709"/>
        <w:jc w:val="both"/>
        <w:rPr>
          <w:i/>
        </w:rPr>
      </w:pPr>
      <w:r w:rsidRPr="00FC0E03">
        <w:rPr>
          <w:i/>
          <w:sz w:val="28"/>
          <w:szCs w:val="28"/>
          <w:lang w:val="nl-NL"/>
        </w:rPr>
        <w:lastRenderedPageBreak/>
        <w:t xml:space="preserve">Sở </w:t>
      </w:r>
      <w:r w:rsidR="00324D0E">
        <w:rPr>
          <w:i/>
          <w:sz w:val="28"/>
          <w:szCs w:val="28"/>
          <w:lang w:val="vi-VN"/>
        </w:rPr>
        <w:t>Y tế</w:t>
      </w:r>
      <w:r w:rsidRPr="00FC0E03">
        <w:rPr>
          <w:i/>
          <w:sz w:val="28"/>
          <w:szCs w:val="28"/>
          <w:lang w:val="nl-NL"/>
        </w:rPr>
        <w:t xml:space="preserve"> </w:t>
      </w:r>
      <w:r w:rsidR="00793A4F">
        <w:rPr>
          <w:i/>
          <w:sz w:val="28"/>
          <w:szCs w:val="28"/>
          <w:lang w:val="vi-VN"/>
        </w:rPr>
        <w:t xml:space="preserve">kính </w:t>
      </w:r>
      <w:r w:rsidRPr="00FC0E03">
        <w:rPr>
          <w:i/>
          <w:sz w:val="28"/>
          <w:szCs w:val="28"/>
          <w:lang w:val="nl-NL"/>
        </w:rPr>
        <w:t>trình Ủy ban nhân dân tỉnh phê duyệt</w:t>
      </w:r>
      <w:r w:rsidRPr="00FC0E03">
        <w:rPr>
          <w:i/>
          <w:sz w:val="28"/>
          <w:szCs w:val="28"/>
        </w:rPr>
        <w:t xml:space="preserve"> Quyết định </w:t>
      </w:r>
      <w:r w:rsidR="00793A4F" w:rsidRPr="00793A4F">
        <w:rPr>
          <w:i/>
          <w:sz w:val="28"/>
          <w:szCs w:val="26"/>
        </w:rPr>
        <w:t>Quy định phương thức chi trả chính sách trợ giúp xã hội thông qua tổ chức dịch vụ chi trả áp dụng trên địa bàn tỉnh Tuyên Quang</w:t>
      </w:r>
      <w:r w:rsidR="00793A4F">
        <w:rPr>
          <w:bCs/>
          <w:i/>
          <w:color w:val="000000"/>
          <w:sz w:val="28"/>
          <w:szCs w:val="28"/>
          <w:lang w:val="vi-VN"/>
        </w:rPr>
        <w:t xml:space="preserve"> </w:t>
      </w:r>
      <w:r w:rsidR="00324D0E">
        <w:rPr>
          <w:bCs/>
          <w:i/>
          <w:color w:val="000000"/>
          <w:sz w:val="28"/>
          <w:szCs w:val="28"/>
          <w:lang w:val="vi-VN"/>
        </w:rPr>
        <w:t>thay thế</w:t>
      </w:r>
      <w:r w:rsidRPr="00F179A2">
        <w:rPr>
          <w:bCs/>
          <w:i/>
          <w:color w:val="000000"/>
          <w:sz w:val="28"/>
          <w:szCs w:val="28"/>
          <w:lang w:val="vi-VN"/>
        </w:rPr>
        <w:t xml:space="preserve"> </w:t>
      </w:r>
      <w:r w:rsidRPr="00F179A2">
        <w:rPr>
          <w:bCs/>
          <w:i/>
          <w:color w:val="000000"/>
          <w:sz w:val="28"/>
          <w:szCs w:val="28"/>
        </w:rPr>
        <w:t xml:space="preserve">Quyết </w:t>
      </w:r>
      <w:r w:rsidR="0019305A">
        <w:rPr>
          <w:bCs/>
          <w:i/>
          <w:color w:val="000000"/>
          <w:sz w:val="28"/>
          <w:szCs w:val="28"/>
        </w:rPr>
        <w:t>định số 22/2022/QĐ-UBND ngày 10</w:t>
      </w:r>
      <w:r w:rsidR="0019305A">
        <w:rPr>
          <w:bCs/>
          <w:i/>
          <w:color w:val="000000"/>
          <w:sz w:val="28"/>
          <w:szCs w:val="28"/>
          <w:lang w:val="vi-VN"/>
        </w:rPr>
        <w:t xml:space="preserve"> tháng </w:t>
      </w:r>
      <w:r w:rsidR="0019305A">
        <w:rPr>
          <w:bCs/>
          <w:i/>
          <w:color w:val="000000"/>
          <w:sz w:val="28"/>
          <w:szCs w:val="28"/>
        </w:rPr>
        <w:t>7</w:t>
      </w:r>
      <w:r w:rsidR="0019305A">
        <w:rPr>
          <w:bCs/>
          <w:i/>
          <w:color w:val="000000"/>
          <w:sz w:val="28"/>
          <w:szCs w:val="28"/>
          <w:lang w:val="vi-VN"/>
        </w:rPr>
        <w:t xml:space="preserve"> năm </w:t>
      </w:r>
      <w:r w:rsidRPr="00F179A2">
        <w:rPr>
          <w:bCs/>
          <w:i/>
          <w:color w:val="000000"/>
          <w:sz w:val="28"/>
          <w:szCs w:val="28"/>
        </w:rPr>
        <w:t>2022 của Ủy ban nhân dân tỉnh về việc quy định phương thức chi trả chính sách trợ giúp xã hội; mức chi phí chi trả thông qua tổ chức dịch vụ chi trả áp dụng trên địa bàn tỉnh Tuyên Quang</w:t>
      </w:r>
      <w:r>
        <w:rPr>
          <w:bCs/>
          <w:i/>
          <w:color w:val="000000"/>
          <w:sz w:val="28"/>
          <w:szCs w:val="28"/>
        </w:rPr>
        <w:t>.</w:t>
      </w:r>
    </w:p>
    <w:p w:rsidR="00FD3E2C" w:rsidRDefault="00FD3E2C">
      <w:pPr>
        <w:spacing w:before="60" w:after="60" w:line="240" w:lineRule="atLeast"/>
        <w:jc w:val="center"/>
        <w:rPr>
          <w:b/>
          <w:sz w:val="16"/>
          <w:szCs w:val="28"/>
        </w:rPr>
      </w:pPr>
    </w:p>
    <w:p w:rsidR="00FD3E2C" w:rsidRDefault="00876FF9">
      <w:pPr>
        <w:spacing w:before="60" w:after="60" w:line="240" w:lineRule="atLeast"/>
        <w:jc w:val="center"/>
        <w:rPr>
          <w:b/>
          <w:sz w:val="28"/>
          <w:szCs w:val="28"/>
        </w:rPr>
      </w:pPr>
      <w:r>
        <w:rPr>
          <w:b/>
          <w:sz w:val="28"/>
          <w:szCs w:val="28"/>
        </w:rPr>
        <w:t>QUYẾT ĐỊNH:</w:t>
      </w:r>
    </w:p>
    <w:p w:rsidR="00FD3E2C" w:rsidRDefault="00876FF9">
      <w:pPr>
        <w:spacing w:before="60" w:after="60" w:line="240" w:lineRule="atLeast"/>
        <w:jc w:val="both"/>
        <w:rPr>
          <w:sz w:val="16"/>
          <w:szCs w:val="28"/>
        </w:rPr>
      </w:pPr>
      <w:r>
        <w:rPr>
          <w:sz w:val="28"/>
          <w:szCs w:val="28"/>
        </w:rPr>
        <w:tab/>
      </w:r>
    </w:p>
    <w:p w:rsidR="00FD3E2C" w:rsidRDefault="00876FF9">
      <w:pPr>
        <w:spacing w:before="120" w:after="120"/>
        <w:ind w:firstLine="720"/>
        <w:jc w:val="both"/>
        <w:rPr>
          <w:b/>
          <w:sz w:val="28"/>
          <w:szCs w:val="28"/>
        </w:rPr>
      </w:pPr>
      <w:r>
        <w:rPr>
          <w:b/>
          <w:sz w:val="28"/>
          <w:szCs w:val="28"/>
        </w:rPr>
        <w:t>Điều 1. Phạm vi điều chỉnh, đối tượng áp dụng</w:t>
      </w:r>
    </w:p>
    <w:p w:rsidR="00FD3E2C" w:rsidRDefault="00876FF9">
      <w:pPr>
        <w:spacing w:before="120" w:after="120"/>
        <w:ind w:firstLine="720"/>
        <w:jc w:val="both"/>
        <w:rPr>
          <w:sz w:val="28"/>
          <w:szCs w:val="28"/>
        </w:rPr>
      </w:pPr>
      <w:r>
        <w:rPr>
          <w:sz w:val="28"/>
          <w:szCs w:val="28"/>
        </w:rPr>
        <w:t>1. Phạm vi điều chỉnh: Quyết định này quy định về phương thức chi trả chính sách trợ giúp xã hội thông qua tổ chức dịch vụ chi trả áp dụng trên địa bàn tỉnh Tuyên Quang.</w:t>
      </w:r>
    </w:p>
    <w:p w:rsidR="00FD3E2C" w:rsidRDefault="00876FF9">
      <w:pPr>
        <w:spacing w:before="153"/>
        <w:ind w:firstLine="720"/>
        <w:jc w:val="both"/>
        <w:rPr>
          <w:spacing w:val="-3"/>
          <w:sz w:val="28"/>
          <w:szCs w:val="28"/>
        </w:rPr>
      </w:pPr>
      <w:r>
        <w:rPr>
          <w:spacing w:val="-3"/>
          <w:sz w:val="28"/>
          <w:szCs w:val="28"/>
        </w:rPr>
        <w:t xml:space="preserve">2. Đối tượng áp dụng: </w:t>
      </w:r>
      <w:r w:rsidRPr="00466176">
        <w:rPr>
          <w:spacing w:val="-3"/>
          <w:sz w:val="28"/>
          <w:szCs w:val="28"/>
        </w:rPr>
        <w:t>Ủy ban nhân dân huyện, thành phố;</w:t>
      </w:r>
      <w:r>
        <w:rPr>
          <w:spacing w:val="-3"/>
          <w:sz w:val="28"/>
          <w:szCs w:val="28"/>
        </w:rPr>
        <w:t xml:space="preserve"> Ủy ban nhân dân xã, phường, thị trấn; tổ chức dịch vụ chi trả và các cơ quan, tổ chức, cá nhân có liên quan đến việc chi trả chính sách trợ giúp xã hội.</w:t>
      </w:r>
    </w:p>
    <w:p w:rsidR="00FD3E2C" w:rsidRDefault="00876FF9">
      <w:pPr>
        <w:spacing w:before="153"/>
        <w:ind w:firstLine="720"/>
        <w:jc w:val="both"/>
        <w:rPr>
          <w:b/>
          <w:sz w:val="28"/>
          <w:szCs w:val="28"/>
        </w:rPr>
      </w:pPr>
      <w:r>
        <w:rPr>
          <w:b/>
          <w:sz w:val="28"/>
          <w:szCs w:val="28"/>
        </w:rPr>
        <w:t>Điều 2. Phương thức chi trả chính sách trợ giúp xã hội thông qua tổ chức dịch vụ chi trả</w:t>
      </w:r>
    </w:p>
    <w:p w:rsidR="00FD3E2C" w:rsidRDefault="00876FF9">
      <w:pPr>
        <w:spacing w:before="153"/>
        <w:ind w:firstLine="720"/>
        <w:jc w:val="both"/>
        <w:rPr>
          <w:sz w:val="28"/>
          <w:szCs w:val="28"/>
        </w:rPr>
      </w:pPr>
      <w:r>
        <w:rPr>
          <w:sz w:val="28"/>
          <w:szCs w:val="28"/>
        </w:rPr>
        <w:t>1. Phương thức chi trả chính sách trợ giúp xã hội: Chi trả chính sách trợ giúp xã hội thông qua tổ chức dịch vụ chi trả.</w:t>
      </w:r>
    </w:p>
    <w:p w:rsidR="00FD3E2C" w:rsidRDefault="00876FF9">
      <w:pPr>
        <w:pBdr>
          <w:top w:val="none" w:sz="0" w:space="0" w:color="auto"/>
          <w:left w:val="none" w:sz="0" w:space="0" w:color="auto"/>
          <w:bottom w:val="none" w:sz="0" w:space="0" w:color="auto"/>
          <w:right w:val="none" w:sz="0" w:space="0" w:color="auto"/>
          <w:between w:val="none" w:sz="0" w:space="0" w:color="auto"/>
        </w:pBdr>
        <w:spacing w:before="153"/>
        <w:ind w:left="720"/>
        <w:jc w:val="both"/>
        <w:rPr>
          <w:sz w:val="28"/>
          <w:szCs w:val="28"/>
        </w:rPr>
      </w:pPr>
      <w:r>
        <w:rPr>
          <w:sz w:val="28"/>
          <w:szCs w:val="28"/>
        </w:rPr>
        <w:t>2. Các chính sách chi trả qua tổ chức dịch vụ</w:t>
      </w:r>
      <w:r w:rsidR="002A0C29">
        <w:rPr>
          <w:sz w:val="28"/>
          <w:szCs w:val="28"/>
        </w:rPr>
        <w:t xml:space="preserve"> chi trả:</w:t>
      </w:r>
    </w:p>
    <w:p w:rsidR="00085E9B" w:rsidRDefault="00876FF9" w:rsidP="00085E9B">
      <w:pPr>
        <w:spacing w:before="153"/>
        <w:ind w:firstLine="720"/>
        <w:jc w:val="both"/>
        <w:rPr>
          <w:sz w:val="28"/>
          <w:szCs w:val="28"/>
        </w:rPr>
      </w:pPr>
      <w:r>
        <w:rPr>
          <w:sz w:val="28"/>
          <w:szCs w:val="28"/>
        </w:rPr>
        <w:t xml:space="preserve">Chính sách trợ giúp xã hội </w:t>
      </w:r>
      <w:r w:rsidR="00B477EE" w:rsidRPr="00A00BEA">
        <w:rPr>
          <w:sz w:val="28"/>
          <w:szCs w:val="28"/>
        </w:rPr>
        <w:t xml:space="preserve">hàng tháng theo quy định tại Điều 5 Nghị định số 20/2021/NĐ-CP; </w:t>
      </w:r>
    </w:p>
    <w:p w:rsidR="00085E9B" w:rsidRDefault="00085E9B" w:rsidP="00085E9B">
      <w:pPr>
        <w:spacing w:before="153"/>
        <w:ind w:firstLine="720"/>
        <w:jc w:val="both"/>
        <w:rPr>
          <w:sz w:val="28"/>
          <w:szCs w:val="28"/>
        </w:rPr>
      </w:pPr>
      <w:r>
        <w:rPr>
          <w:sz w:val="28"/>
          <w:szCs w:val="28"/>
        </w:rPr>
        <w:t>C</w:t>
      </w:r>
      <w:r w:rsidR="00B477EE" w:rsidRPr="00A00BEA">
        <w:rPr>
          <w:sz w:val="28"/>
          <w:szCs w:val="28"/>
        </w:rPr>
        <w:t xml:space="preserve">hi phí mai táng theo quy định tại khoản 1 Điều 11 Nghị định số 20/2021/NĐ-CP; </w:t>
      </w:r>
    </w:p>
    <w:p w:rsidR="00B477EE" w:rsidRDefault="00085E9B" w:rsidP="00085E9B">
      <w:pPr>
        <w:spacing w:before="153"/>
        <w:ind w:firstLine="720"/>
        <w:jc w:val="both"/>
        <w:rPr>
          <w:sz w:val="28"/>
          <w:szCs w:val="28"/>
        </w:rPr>
      </w:pPr>
      <w:r>
        <w:rPr>
          <w:sz w:val="28"/>
          <w:szCs w:val="28"/>
        </w:rPr>
        <w:t>Chính sách hỗ trợ h</w:t>
      </w:r>
      <w:r w:rsidR="00B477EE" w:rsidRPr="00A00BEA">
        <w:rPr>
          <w:sz w:val="28"/>
          <w:szCs w:val="28"/>
        </w:rPr>
        <w:t>ộ gia đình, cá nhân chăm sóc, nuôi dưỡng đối tượng bảo trợ xã hội theo quy định tại Điều 18 Nghị định số 20/2021/NĐ-CP</w:t>
      </w:r>
    </w:p>
    <w:p w:rsidR="00FD3E2C" w:rsidRDefault="00876FF9">
      <w:pPr>
        <w:spacing w:before="153"/>
        <w:ind w:firstLine="720"/>
        <w:jc w:val="both"/>
        <w:rPr>
          <w:b/>
          <w:sz w:val="28"/>
          <w:szCs w:val="28"/>
        </w:rPr>
      </w:pPr>
      <w:r>
        <w:rPr>
          <w:b/>
          <w:sz w:val="28"/>
          <w:szCs w:val="28"/>
        </w:rPr>
        <w:t>Điều 3. Tổ chức thực hiện</w:t>
      </w:r>
    </w:p>
    <w:p w:rsidR="00FD3E2C" w:rsidRDefault="00876FF9">
      <w:pPr>
        <w:spacing w:before="153"/>
        <w:ind w:firstLine="720"/>
        <w:jc w:val="both"/>
        <w:rPr>
          <w:sz w:val="28"/>
          <w:szCs w:val="28"/>
        </w:rPr>
      </w:pPr>
      <w:r>
        <w:rPr>
          <w:sz w:val="28"/>
          <w:szCs w:val="28"/>
        </w:rPr>
        <w:t xml:space="preserve">1. Sở </w:t>
      </w:r>
      <w:r w:rsidR="00085E9B">
        <w:rPr>
          <w:sz w:val="28"/>
          <w:szCs w:val="28"/>
        </w:rPr>
        <w:t>Y tế</w:t>
      </w:r>
    </w:p>
    <w:p w:rsidR="00FD3E2C" w:rsidRDefault="00876FF9">
      <w:pPr>
        <w:spacing w:before="153"/>
        <w:ind w:firstLine="720"/>
        <w:jc w:val="both"/>
        <w:rPr>
          <w:bCs/>
          <w:iCs/>
          <w:sz w:val="28"/>
          <w:szCs w:val="28"/>
        </w:rPr>
      </w:pPr>
      <w:r>
        <w:rPr>
          <w:sz w:val="28"/>
          <w:szCs w:val="28"/>
        </w:rPr>
        <w:t>a) C</w:t>
      </w:r>
      <w:r>
        <w:rPr>
          <w:sz w:val="28"/>
          <w:szCs w:val="28"/>
          <w:lang w:val="nl-NL"/>
        </w:rPr>
        <w:t xml:space="preserve">hủ trì, phối hợp với Sở Tài chính, </w:t>
      </w:r>
      <w:r w:rsidR="00085E9B">
        <w:rPr>
          <w:color w:val="000000"/>
          <w:sz w:val="28"/>
          <w:szCs w:val="28"/>
        </w:rPr>
        <w:t>Phòng giao dịch số 4 - Kho bạc nhà nước khu vực VII</w:t>
      </w:r>
      <w:r>
        <w:rPr>
          <w:sz w:val="28"/>
          <w:szCs w:val="28"/>
          <w:lang w:val="nl-NL"/>
        </w:rPr>
        <w:t xml:space="preserve">, </w:t>
      </w:r>
      <w:r w:rsidRPr="00466176">
        <w:rPr>
          <w:sz w:val="28"/>
          <w:szCs w:val="28"/>
          <w:lang w:val="nl-NL"/>
        </w:rPr>
        <w:t>Ủy ban nhân dân huyện, thành phố</w:t>
      </w:r>
      <w:r>
        <w:rPr>
          <w:sz w:val="28"/>
          <w:szCs w:val="28"/>
          <w:lang w:val="nl-NL"/>
        </w:rPr>
        <w:t xml:space="preserve"> và các cơ quan, đơn vị có liên quan </w:t>
      </w:r>
      <w:r>
        <w:rPr>
          <w:bCs/>
          <w:iCs/>
          <w:sz w:val="28"/>
          <w:szCs w:val="28"/>
        </w:rPr>
        <w:t xml:space="preserve">hướng dẫn, triển khai thực hiện Quyết định này theo đúng quy định hiện hành của Nhà nước và của Ủy ban nhân dân tỉnh. </w:t>
      </w:r>
    </w:p>
    <w:p w:rsidR="00FD3E2C" w:rsidRDefault="00876FF9">
      <w:pPr>
        <w:spacing w:before="120" w:after="120"/>
        <w:ind w:firstLine="720"/>
        <w:jc w:val="both"/>
        <w:rPr>
          <w:sz w:val="28"/>
          <w:szCs w:val="28"/>
        </w:rPr>
      </w:pPr>
      <w:r>
        <w:rPr>
          <w:sz w:val="28"/>
          <w:szCs w:val="28"/>
          <w:lang w:eastAsia="vi-VN"/>
        </w:rPr>
        <w:t xml:space="preserve">b) </w:t>
      </w:r>
      <w:r>
        <w:rPr>
          <w:bCs/>
          <w:iCs/>
          <w:sz w:val="28"/>
          <w:szCs w:val="28"/>
        </w:rPr>
        <w:t xml:space="preserve">Theo dõi, kiểm tra </w:t>
      </w:r>
      <w:r>
        <w:rPr>
          <w:sz w:val="28"/>
          <w:szCs w:val="28"/>
          <w:lang w:eastAsia="vi-VN"/>
        </w:rPr>
        <w:t xml:space="preserve">các cơ quan, đơn vị thực hiện nhiệm vụ chi trả trợ cấp cho các đối tượng bảo trợ xã hội trên địa bàn đảm bảo đúng quy định. </w:t>
      </w:r>
      <w:r>
        <w:rPr>
          <w:sz w:val="28"/>
          <w:szCs w:val="28"/>
        </w:rPr>
        <w:t>Xử lý theo thẩm quyền, hoặc kiến nghị cấp có thẩm quyền xử lý nghiêm các sai phạm trong quá trình thực hiện chi trả (nếu có).</w:t>
      </w:r>
    </w:p>
    <w:p w:rsidR="00FD3E2C" w:rsidRDefault="00876FF9">
      <w:pPr>
        <w:spacing w:before="153"/>
        <w:ind w:firstLine="720"/>
        <w:jc w:val="both"/>
        <w:rPr>
          <w:sz w:val="28"/>
          <w:szCs w:val="28"/>
        </w:rPr>
      </w:pPr>
      <w:r>
        <w:rPr>
          <w:sz w:val="28"/>
          <w:szCs w:val="28"/>
        </w:rPr>
        <w:t>2. Sở Tài chính,</w:t>
      </w:r>
      <w:r w:rsidR="00085E9B">
        <w:rPr>
          <w:sz w:val="28"/>
          <w:szCs w:val="28"/>
          <w:lang w:val="nl-NL"/>
        </w:rPr>
        <w:t xml:space="preserve"> </w:t>
      </w:r>
      <w:r w:rsidR="00085E9B">
        <w:rPr>
          <w:color w:val="000000"/>
          <w:sz w:val="28"/>
          <w:szCs w:val="28"/>
        </w:rPr>
        <w:t>Phòng giao dịch số 4 - Kho bạc nhà nước khu vực VII</w:t>
      </w:r>
      <w:r>
        <w:rPr>
          <w:sz w:val="28"/>
          <w:szCs w:val="28"/>
        </w:rPr>
        <w:t xml:space="preserve">: Căn cứ theo chức năng, nhiệm vụ được giao phối hợp với Sở </w:t>
      </w:r>
      <w:r w:rsidR="00085E9B">
        <w:rPr>
          <w:sz w:val="28"/>
          <w:szCs w:val="28"/>
        </w:rPr>
        <w:t xml:space="preserve">Y tế </w:t>
      </w:r>
      <w:r>
        <w:rPr>
          <w:sz w:val="28"/>
          <w:szCs w:val="28"/>
        </w:rPr>
        <w:t xml:space="preserve">hướng dẫn, </w:t>
      </w:r>
      <w:r>
        <w:rPr>
          <w:sz w:val="28"/>
          <w:szCs w:val="28"/>
        </w:rPr>
        <w:lastRenderedPageBreak/>
        <w:t xml:space="preserve">kiểm tra việc triển khai thực hiện Quyết định này theo đúng quy định hiện hành của Nhà nước và của Ủy ban nhân dân tỉnh. </w:t>
      </w:r>
    </w:p>
    <w:p w:rsidR="00FD3E2C" w:rsidRPr="00085E9B" w:rsidRDefault="00876FF9">
      <w:pPr>
        <w:spacing w:before="120" w:after="120"/>
        <w:ind w:firstLine="720"/>
        <w:jc w:val="both"/>
        <w:rPr>
          <w:sz w:val="28"/>
          <w:szCs w:val="28"/>
          <w:lang w:eastAsia="vi-VN"/>
        </w:rPr>
      </w:pPr>
      <w:r>
        <w:rPr>
          <w:sz w:val="28"/>
          <w:szCs w:val="28"/>
          <w:lang w:val="nl-NL"/>
        </w:rPr>
        <w:t>3.</w:t>
      </w:r>
      <w:r w:rsidR="00B53D6E">
        <w:rPr>
          <w:sz w:val="28"/>
          <w:szCs w:val="28"/>
          <w:lang w:val="nl-NL"/>
        </w:rPr>
        <w:t xml:space="preserve"> </w:t>
      </w:r>
      <w:r w:rsidRPr="00466176">
        <w:rPr>
          <w:sz w:val="28"/>
          <w:szCs w:val="28"/>
          <w:lang w:val="vi-VN" w:eastAsia="vi-VN"/>
        </w:rPr>
        <w:t>Ủy ban nhân dân huyện, thành phố</w:t>
      </w:r>
    </w:p>
    <w:p w:rsidR="00FD3E2C" w:rsidRDefault="00876FF9">
      <w:pPr>
        <w:spacing w:before="120" w:after="120"/>
        <w:ind w:firstLine="720"/>
        <w:jc w:val="both"/>
        <w:rPr>
          <w:sz w:val="28"/>
          <w:szCs w:val="28"/>
        </w:rPr>
      </w:pPr>
      <w:r>
        <w:rPr>
          <w:sz w:val="28"/>
          <w:szCs w:val="28"/>
        </w:rPr>
        <w:t xml:space="preserve">a) </w:t>
      </w:r>
      <w:r w:rsidR="00085E9B">
        <w:rPr>
          <w:sz w:val="28"/>
          <w:szCs w:val="28"/>
        </w:rPr>
        <w:t>L</w:t>
      </w:r>
      <w:r>
        <w:rPr>
          <w:sz w:val="28"/>
          <w:szCs w:val="28"/>
        </w:rPr>
        <w:t>ựa chọn tổ chức dịch vụ chi trả và trực tiếp ký hợp đồng thực hiện dịch vụ chi trả chính sách trợ giúp xã hội trên địa bàn với tổ chức dịch vụ chi trả đảm bảo theo quy định tại Điều 34 Nghị định số 20/2021/NĐ-CP ngày 15/3/2021 của Chính phủ quy định chính sách trợ giúp xã hội đối với đối tượng bảo trợ xã hội để thực hiện nhiệm vụ chi trả chính sách trợ giúp xã hội cho các đối tượng bảo trợ xã hội.</w:t>
      </w:r>
    </w:p>
    <w:p w:rsidR="00FD3E2C" w:rsidRDefault="00876FF9">
      <w:pPr>
        <w:spacing w:before="120" w:after="120"/>
        <w:ind w:firstLine="720"/>
        <w:jc w:val="both"/>
        <w:rPr>
          <w:sz w:val="28"/>
          <w:szCs w:val="28"/>
          <w:lang w:eastAsia="vi-VN"/>
        </w:rPr>
      </w:pPr>
      <w:r>
        <w:rPr>
          <w:sz w:val="28"/>
          <w:szCs w:val="28"/>
          <w:lang w:eastAsia="vi-VN"/>
        </w:rPr>
        <w:t xml:space="preserve">b) </w:t>
      </w:r>
      <w:r w:rsidR="00085E9B">
        <w:rPr>
          <w:sz w:val="28"/>
          <w:szCs w:val="28"/>
          <w:lang w:eastAsia="vi-VN"/>
        </w:rPr>
        <w:t>C</w:t>
      </w:r>
      <w:r>
        <w:rPr>
          <w:sz w:val="28"/>
          <w:szCs w:val="28"/>
          <w:lang w:val="vi-VN" w:eastAsia="vi-VN"/>
        </w:rPr>
        <w:t>hỉ đạo triển khai, t</w:t>
      </w:r>
      <w:r>
        <w:rPr>
          <w:sz w:val="28"/>
          <w:szCs w:val="28"/>
          <w:lang w:eastAsia="vi-VN"/>
        </w:rPr>
        <w:t>ổ</w:t>
      </w:r>
      <w:r>
        <w:rPr>
          <w:sz w:val="28"/>
          <w:szCs w:val="28"/>
          <w:lang w:val="vi-VN" w:eastAsia="vi-VN"/>
        </w:rPr>
        <w:t xml:space="preserve"> chức thực hiện có hiệu quả </w:t>
      </w:r>
      <w:r>
        <w:rPr>
          <w:sz w:val="28"/>
          <w:szCs w:val="28"/>
          <w:lang w:eastAsia="vi-VN"/>
        </w:rPr>
        <w:t>việc chi trả chính sách trợ giúp xã hội theo Quyết định này trên địa bàn.</w:t>
      </w:r>
    </w:p>
    <w:p w:rsidR="00FD3E2C" w:rsidRDefault="00876FF9">
      <w:pPr>
        <w:spacing w:before="153"/>
        <w:ind w:firstLine="720"/>
        <w:jc w:val="both"/>
        <w:rPr>
          <w:sz w:val="28"/>
          <w:szCs w:val="28"/>
        </w:rPr>
      </w:pPr>
      <w:r>
        <w:rPr>
          <w:bCs/>
          <w:iCs/>
          <w:sz w:val="28"/>
          <w:szCs w:val="28"/>
        </w:rPr>
        <w:t>c) Theo dõi, kiểm tra</w:t>
      </w:r>
      <w:r>
        <w:rPr>
          <w:sz w:val="28"/>
          <w:szCs w:val="28"/>
          <w:lang w:val="nl-NL"/>
        </w:rPr>
        <w:t xml:space="preserve"> đơn vị chi trả đảm bảo thực hiện </w:t>
      </w:r>
      <w:r>
        <w:rPr>
          <w:sz w:val="28"/>
          <w:szCs w:val="28"/>
        </w:rPr>
        <w:t>đúng chế độ quy định. Xử lý theo thẩm quyền, hoặc kiến nghị cấp có thẩm quyền xử lý nghiêm các sai phạm trong quá trình thực hiện chi trả (nếu có).</w:t>
      </w:r>
    </w:p>
    <w:p w:rsidR="00FD3E2C" w:rsidRDefault="00876FF9">
      <w:pPr>
        <w:spacing w:before="120" w:after="120"/>
        <w:ind w:firstLine="720"/>
        <w:jc w:val="both"/>
        <w:rPr>
          <w:sz w:val="28"/>
          <w:szCs w:val="28"/>
        </w:rPr>
      </w:pPr>
      <w:r>
        <w:rPr>
          <w:b/>
          <w:sz w:val="28"/>
          <w:szCs w:val="28"/>
        </w:rPr>
        <w:t>Điều 4. Điều khoản thi hành</w:t>
      </w:r>
    </w:p>
    <w:p w:rsidR="00FD3E2C" w:rsidRDefault="00876FF9">
      <w:pPr>
        <w:spacing w:before="120" w:after="120"/>
        <w:ind w:firstLine="720"/>
        <w:jc w:val="both"/>
        <w:rPr>
          <w:sz w:val="28"/>
          <w:szCs w:val="28"/>
        </w:rPr>
      </w:pPr>
      <w:r>
        <w:rPr>
          <w:sz w:val="28"/>
          <w:szCs w:val="28"/>
        </w:rPr>
        <w:t>1. Quyết định này có hiệu lực thi hành kể từ ngày …/…/202</w:t>
      </w:r>
      <w:r w:rsidR="002665D6">
        <w:rPr>
          <w:sz w:val="28"/>
          <w:szCs w:val="28"/>
          <w:lang w:val="vi-VN"/>
        </w:rPr>
        <w:t>5</w:t>
      </w:r>
      <w:r>
        <w:rPr>
          <w:sz w:val="28"/>
          <w:szCs w:val="28"/>
        </w:rPr>
        <w:t>.</w:t>
      </w:r>
    </w:p>
    <w:p w:rsidR="00FD3E2C" w:rsidRPr="002665D6" w:rsidRDefault="00876FF9">
      <w:pPr>
        <w:spacing w:before="120" w:after="120"/>
        <w:ind w:firstLine="720"/>
        <w:jc w:val="both"/>
        <w:rPr>
          <w:sz w:val="28"/>
          <w:szCs w:val="28"/>
        </w:rPr>
      </w:pPr>
      <w:r w:rsidRPr="002665D6">
        <w:rPr>
          <w:sz w:val="28"/>
          <w:szCs w:val="28"/>
        </w:rPr>
        <w:t>2.</w:t>
      </w:r>
      <w:r w:rsidR="00AF24D9" w:rsidRPr="002665D6">
        <w:rPr>
          <w:sz w:val="28"/>
          <w:szCs w:val="28"/>
        </w:rPr>
        <w:t xml:space="preserve"> </w:t>
      </w:r>
      <w:r w:rsidR="00B66E8E" w:rsidRPr="002665D6">
        <w:rPr>
          <w:sz w:val="28"/>
          <w:szCs w:val="28"/>
        </w:rPr>
        <w:t>Thay thế Quyết định số 22/2022/QĐ-UBND ngày</w:t>
      </w:r>
      <w:r w:rsidR="002665D6" w:rsidRPr="002665D6">
        <w:rPr>
          <w:sz w:val="28"/>
          <w:szCs w:val="28"/>
          <w:lang w:val="vi-VN"/>
        </w:rPr>
        <w:t xml:space="preserve"> 10/7/2022 của</w:t>
      </w:r>
      <w:r w:rsidR="002665D6" w:rsidRPr="002665D6">
        <w:rPr>
          <w:rFonts w:eastAsia="Batang"/>
          <w:sz w:val="28"/>
          <w:szCs w:val="28"/>
          <w:lang w:eastAsia="ko-KR"/>
        </w:rPr>
        <w:t xml:space="preserve"> Ủy ban nhân dân tỉnh về việc quy định phương thức chi trả chính sách trợ giúp xã hội; mức chi phí chi trả thông qua tổ chức dịch vụ chi trả áp dụng trên địa bàn tỉnh Tuyên Quang</w:t>
      </w:r>
      <w:r w:rsidR="002665D6">
        <w:rPr>
          <w:rFonts w:eastAsia="Batang"/>
          <w:sz w:val="28"/>
          <w:szCs w:val="28"/>
          <w:lang w:val="vi-VN" w:eastAsia="ko-KR"/>
        </w:rPr>
        <w:t>.</w:t>
      </w:r>
      <w:r w:rsidR="002665D6" w:rsidRPr="002665D6">
        <w:rPr>
          <w:sz w:val="28"/>
          <w:szCs w:val="28"/>
          <w:lang w:val="vi-VN"/>
        </w:rPr>
        <w:t xml:space="preserve"> </w:t>
      </w:r>
      <w:r w:rsidR="00B66E8E" w:rsidRPr="002665D6">
        <w:rPr>
          <w:sz w:val="28"/>
          <w:szCs w:val="28"/>
        </w:rPr>
        <w:t xml:space="preserve">                                </w:t>
      </w:r>
    </w:p>
    <w:p w:rsidR="00FD3E2C" w:rsidRDefault="00876FF9">
      <w:pPr>
        <w:spacing w:before="120" w:after="120"/>
        <w:ind w:firstLine="720"/>
        <w:jc w:val="both"/>
        <w:rPr>
          <w:sz w:val="28"/>
          <w:szCs w:val="28"/>
        </w:rPr>
      </w:pPr>
      <w:r>
        <w:rPr>
          <w:sz w:val="28"/>
          <w:szCs w:val="28"/>
        </w:rPr>
        <w:t xml:space="preserve">3. Chánh Văn phòng Ủy ban nhân dân tỉnh, Giám đốc các Sở: </w:t>
      </w:r>
      <w:r w:rsidR="00085E9B">
        <w:rPr>
          <w:sz w:val="28"/>
          <w:szCs w:val="28"/>
        </w:rPr>
        <w:t>Y tế</w:t>
      </w:r>
      <w:r>
        <w:rPr>
          <w:sz w:val="28"/>
          <w:szCs w:val="28"/>
        </w:rPr>
        <w:t xml:space="preserve">, Tài chính; </w:t>
      </w:r>
      <w:r w:rsidR="00085E9B">
        <w:rPr>
          <w:sz w:val="28"/>
          <w:szCs w:val="28"/>
          <w:lang w:val="nl-NL"/>
        </w:rPr>
        <w:t xml:space="preserve"> Trưởng </w:t>
      </w:r>
      <w:r w:rsidR="00085E9B">
        <w:rPr>
          <w:color w:val="000000"/>
          <w:sz w:val="28"/>
          <w:szCs w:val="28"/>
        </w:rPr>
        <w:t>Phòng giao dịch số 4 - Kho bạc nhà nước khu vực VII</w:t>
      </w:r>
      <w:r>
        <w:rPr>
          <w:sz w:val="28"/>
          <w:szCs w:val="28"/>
        </w:rPr>
        <w:t xml:space="preserve">; </w:t>
      </w:r>
      <w:r w:rsidRPr="00341ED5">
        <w:rPr>
          <w:sz w:val="28"/>
          <w:szCs w:val="28"/>
        </w:rPr>
        <w:t>Chủ tịch Ủy ban nhân dân huyện, thành phố;</w:t>
      </w:r>
      <w:r>
        <w:rPr>
          <w:sz w:val="28"/>
          <w:szCs w:val="28"/>
        </w:rPr>
        <w:t xml:space="preserve"> Thủ trưởng các cơ quan, đơn vị và tổ chức, cá nhân có liên quan chịu trách nhiệm thi hành Quyết định này./.</w:t>
      </w:r>
    </w:p>
    <w:p w:rsidR="00FD3E2C" w:rsidRDefault="00FD3E2C">
      <w:pPr>
        <w:spacing w:before="60" w:after="60" w:line="240" w:lineRule="atLeast"/>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9"/>
        <w:gridCol w:w="4461"/>
      </w:tblGrid>
      <w:tr w:rsidR="00FD3E2C">
        <w:tc>
          <w:tcPr>
            <w:tcW w:w="4810" w:type="dxa"/>
            <w:noWrap/>
          </w:tcPr>
          <w:p w:rsidR="00FD3E2C" w:rsidRDefault="00876FF9">
            <w:pPr>
              <w:jc w:val="both"/>
              <w:rPr>
                <w:b/>
                <w:i/>
                <w:sz w:val="22"/>
              </w:rPr>
            </w:pPr>
            <w:r>
              <w:rPr>
                <w:b/>
                <w:i/>
                <w:sz w:val="22"/>
                <w:szCs w:val="22"/>
              </w:rPr>
              <w:t>Nơi nhận:</w:t>
            </w:r>
          </w:p>
          <w:p w:rsidR="00FD3E2C" w:rsidRDefault="00876FF9">
            <w:pPr>
              <w:jc w:val="both"/>
              <w:rPr>
                <w:sz w:val="22"/>
              </w:rPr>
            </w:pPr>
            <w:r>
              <w:rPr>
                <w:sz w:val="22"/>
                <w:szCs w:val="22"/>
              </w:rPr>
              <w:t>- Chính phủ;</w:t>
            </w:r>
          </w:p>
          <w:p w:rsidR="00FD3E2C" w:rsidRDefault="00876FF9">
            <w:pPr>
              <w:jc w:val="both"/>
              <w:rPr>
                <w:sz w:val="22"/>
              </w:rPr>
            </w:pPr>
            <w:r>
              <w:rPr>
                <w:sz w:val="22"/>
                <w:szCs w:val="22"/>
              </w:rPr>
              <w:t>- Các Văn phòng: Chủ tịch nước, Chính phủ;</w:t>
            </w:r>
          </w:p>
          <w:p w:rsidR="00FD3E2C" w:rsidRDefault="00876FF9">
            <w:pPr>
              <w:jc w:val="both"/>
              <w:rPr>
                <w:sz w:val="22"/>
              </w:rPr>
            </w:pPr>
            <w:r>
              <w:rPr>
                <w:sz w:val="22"/>
                <w:szCs w:val="22"/>
              </w:rPr>
              <w:t xml:space="preserve">- Các Bộ: Bộ Lao động-Thương binh </w:t>
            </w:r>
          </w:p>
          <w:p w:rsidR="00FD3E2C" w:rsidRDefault="00876FF9">
            <w:pPr>
              <w:jc w:val="both"/>
              <w:rPr>
                <w:sz w:val="22"/>
              </w:rPr>
            </w:pPr>
            <w:r>
              <w:rPr>
                <w:sz w:val="22"/>
                <w:szCs w:val="22"/>
              </w:rPr>
              <w:t>và Xã hội, Bộ Tài chính;</w:t>
            </w:r>
          </w:p>
          <w:p w:rsidR="00FD3E2C" w:rsidRDefault="00876FF9">
            <w:pPr>
              <w:jc w:val="both"/>
              <w:rPr>
                <w:sz w:val="22"/>
              </w:rPr>
            </w:pPr>
            <w:r>
              <w:rPr>
                <w:sz w:val="22"/>
                <w:szCs w:val="22"/>
              </w:rPr>
              <w:t xml:space="preserve">- Thường trực Tỉnh ủy;       </w:t>
            </w:r>
          </w:p>
          <w:p w:rsidR="00FD3E2C" w:rsidRDefault="00876FF9">
            <w:pPr>
              <w:jc w:val="both"/>
              <w:rPr>
                <w:sz w:val="22"/>
              </w:rPr>
            </w:pPr>
            <w:r>
              <w:rPr>
                <w:sz w:val="22"/>
                <w:szCs w:val="22"/>
              </w:rPr>
              <w:t>- Thường trực HĐND tỉnh;</w:t>
            </w:r>
          </w:p>
          <w:p w:rsidR="00FD3E2C" w:rsidRDefault="00876FF9">
            <w:pPr>
              <w:jc w:val="both"/>
              <w:rPr>
                <w:sz w:val="22"/>
              </w:rPr>
            </w:pPr>
            <w:r>
              <w:rPr>
                <w:sz w:val="22"/>
                <w:szCs w:val="22"/>
              </w:rPr>
              <w:t>- Đoàn đại biểu Quốc hội tỉnh;</w:t>
            </w:r>
          </w:p>
          <w:p w:rsidR="00FD3E2C" w:rsidRDefault="00876FF9">
            <w:pPr>
              <w:jc w:val="both"/>
              <w:rPr>
                <w:sz w:val="22"/>
              </w:rPr>
            </w:pPr>
            <w:r>
              <w:rPr>
                <w:sz w:val="22"/>
                <w:szCs w:val="22"/>
              </w:rPr>
              <w:t>- Chủ tịch, các PCT UBND tỉnh;</w:t>
            </w:r>
          </w:p>
          <w:p w:rsidR="00FD3E2C" w:rsidRDefault="00876FF9">
            <w:pPr>
              <w:jc w:val="both"/>
              <w:rPr>
                <w:sz w:val="22"/>
              </w:rPr>
            </w:pPr>
            <w:r>
              <w:rPr>
                <w:sz w:val="22"/>
                <w:szCs w:val="22"/>
              </w:rPr>
              <w:t>- Cục kiểm tra văn bản QPPL-Bộ Tư pháp;</w:t>
            </w:r>
          </w:p>
          <w:p w:rsidR="00FD3E2C" w:rsidRDefault="00876FF9">
            <w:pPr>
              <w:jc w:val="both"/>
              <w:rPr>
                <w:sz w:val="22"/>
              </w:rPr>
            </w:pPr>
            <w:r>
              <w:rPr>
                <w:sz w:val="22"/>
              </w:rPr>
              <w:t>- Vụ Pháp chế các Bộ: LĐTBXH, TC;</w:t>
            </w:r>
          </w:p>
          <w:p w:rsidR="00FD3E2C" w:rsidRDefault="00876FF9">
            <w:pPr>
              <w:jc w:val="both"/>
              <w:rPr>
                <w:sz w:val="22"/>
              </w:rPr>
            </w:pPr>
            <w:r>
              <w:rPr>
                <w:sz w:val="22"/>
                <w:szCs w:val="22"/>
              </w:rPr>
              <w:t xml:space="preserve">- Ủy ban MTTQVN </w:t>
            </w:r>
          </w:p>
          <w:p w:rsidR="00FD3E2C" w:rsidRDefault="00876FF9">
            <w:pPr>
              <w:jc w:val="both"/>
              <w:rPr>
                <w:sz w:val="22"/>
              </w:rPr>
            </w:pPr>
            <w:r>
              <w:rPr>
                <w:sz w:val="22"/>
                <w:szCs w:val="22"/>
              </w:rPr>
              <w:t>và các tổ chức chính trị - xã hội cấp tỉnh;</w:t>
            </w:r>
          </w:p>
          <w:p w:rsidR="00FD3E2C" w:rsidRDefault="00876FF9">
            <w:pPr>
              <w:jc w:val="both"/>
              <w:rPr>
                <w:sz w:val="22"/>
              </w:rPr>
            </w:pPr>
            <w:r>
              <w:rPr>
                <w:sz w:val="22"/>
                <w:szCs w:val="22"/>
              </w:rPr>
              <w:t>- Như điều 4 (thi hành);</w:t>
            </w:r>
          </w:p>
          <w:p w:rsidR="00FD3E2C" w:rsidRDefault="00876FF9">
            <w:pPr>
              <w:jc w:val="both"/>
              <w:rPr>
                <w:sz w:val="22"/>
              </w:rPr>
            </w:pPr>
            <w:r>
              <w:rPr>
                <w:sz w:val="22"/>
              </w:rPr>
              <w:t>- Sở Tư pháp (tự kiểm tra và đăng tải CSDL);</w:t>
            </w:r>
          </w:p>
          <w:p w:rsidR="00FD3E2C" w:rsidRDefault="00876FF9">
            <w:pPr>
              <w:jc w:val="both"/>
              <w:rPr>
                <w:sz w:val="22"/>
              </w:rPr>
            </w:pPr>
            <w:r>
              <w:rPr>
                <w:sz w:val="22"/>
                <w:szCs w:val="22"/>
              </w:rPr>
              <w:t>- Cổng thông tin điện tử tỉnh;</w:t>
            </w:r>
          </w:p>
          <w:p w:rsidR="00FD3E2C" w:rsidRDefault="00876FF9">
            <w:pPr>
              <w:jc w:val="both"/>
              <w:rPr>
                <w:sz w:val="22"/>
              </w:rPr>
            </w:pPr>
            <w:r>
              <w:rPr>
                <w:sz w:val="22"/>
              </w:rPr>
              <w:t>- Báo Tuyên Quang;</w:t>
            </w:r>
          </w:p>
          <w:p w:rsidR="00FD3E2C" w:rsidRDefault="00876FF9">
            <w:pPr>
              <w:jc w:val="both"/>
              <w:rPr>
                <w:sz w:val="22"/>
              </w:rPr>
            </w:pPr>
            <w:r>
              <w:rPr>
                <w:sz w:val="22"/>
              </w:rPr>
              <w:t>- Đài Phát thanh và Truyền hình tỉnh;</w:t>
            </w:r>
          </w:p>
          <w:p w:rsidR="00FD3E2C" w:rsidRDefault="00876FF9">
            <w:pPr>
              <w:jc w:val="both"/>
              <w:rPr>
                <w:sz w:val="22"/>
              </w:rPr>
            </w:pPr>
            <w:r>
              <w:rPr>
                <w:sz w:val="22"/>
                <w:szCs w:val="22"/>
              </w:rPr>
              <w:t>- Công báo tỉnh Tuyên Quang;</w:t>
            </w:r>
          </w:p>
          <w:p w:rsidR="00FD3E2C" w:rsidRDefault="00876FF9">
            <w:pPr>
              <w:jc w:val="both"/>
            </w:pPr>
            <w:r>
              <w:rPr>
                <w:sz w:val="22"/>
                <w:szCs w:val="22"/>
              </w:rPr>
              <w:t>- Lưu: VT, THVX (…).</w:t>
            </w:r>
          </w:p>
        </w:tc>
        <w:tc>
          <w:tcPr>
            <w:tcW w:w="4546" w:type="dxa"/>
            <w:noWrap/>
          </w:tcPr>
          <w:p w:rsidR="00FD3E2C" w:rsidRDefault="00876FF9">
            <w:pPr>
              <w:jc w:val="center"/>
              <w:rPr>
                <w:b/>
              </w:rPr>
            </w:pPr>
            <w:r>
              <w:rPr>
                <w:b/>
              </w:rPr>
              <w:t>TM. ỦY BAN NHÂN DÂN</w:t>
            </w:r>
          </w:p>
          <w:p w:rsidR="00FD3E2C" w:rsidRDefault="00FD3E2C">
            <w:pPr>
              <w:jc w:val="center"/>
              <w:rPr>
                <w:b/>
              </w:rPr>
            </w:pPr>
          </w:p>
          <w:p w:rsidR="00FD3E2C" w:rsidRDefault="00FD3E2C">
            <w:pPr>
              <w:rPr>
                <w:b/>
              </w:rPr>
            </w:pPr>
          </w:p>
          <w:p w:rsidR="00FD3E2C" w:rsidRDefault="00FD3E2C">
            <w:pPr>
              <w:jc w:val="center"/>
              <w:rPr>
                <w:b/>
              </w:rPr>
            </w:pPr>
          </w:p>
          <w:p w:rsidR="00FD3E2C" w:rsidRDefault="00FD3E2C">
            <w:pPr>
              <w:jc w:val="center"/>
              <w:rPr>
                <w:b/>
              </w:rPr>
            </w:pPr>
          </w:p>
          <w:p w:rsidR="00FD3E2C" w:rsidRDefault="00FD3E2C">
            <w:pPr>
              <w:jc w:val="center"/>
              <w:rPr>
                <w:b/>
              </w:rPr>
            </w:pPr>
          </w:p>
          <w:p w:rsidR="00FD3E2C" w:rsidRDefault="00FD3E2C">
            <w:pPr>
              <w:jc w:val="center"/>
              <w:rPr>
                <w:b/>
              </w:rPr>
            </w:pPr>
          </w:p>
        </w:tc>
      </w:tr>
    </w:tbl>
    <w:p w:rsidR="00FD3E2C" w:rsidRDefault="00FD3E2C">
      <w:pPr>
        <w:jc w:val="both"/>
      </w:pPr>
    </w:p>
    <w:sectPr w:rsidR="00FD3E2C" w:rsidSect="00FD3E2C">
      <w:headerReference w:type="default" r:id="rId7"/>
      <w:pgSz w:w="11907" w:h="16840"/>
      <w:pgMar w:top="851"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A86" w:rsidRDefault="00222A86" w:rsidP="00FD3E2C">
      <w:r>
        <w:separator/>
      </w:r>
    </w:p>
  </w:endnote>
  <w:endnote w:type="continuationSeparator" w:id="1">
    <w:p w:rsidR="00222A86" w:rsidRDefault="00222A86" w:rsidP="00FD3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A86" w:rsidRDefault="00222A86">
      <w:r>
        <w:separator/>
      </w:r>
    </w:p>
  </w:footnote>
  <w:footnote w:type="continuationSeparator" w:id="1">
    <w:p w:rsidR="00222A86" w:rsidRDefault="00222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E2C" w:rsidRDefault="00117763">
    <w:pPr>
      <w:pStyle w:val="Header"/>
      <w:jc w:val="center"/>
    </w:pPr>
    <w:fldSimple w:instr="PAGE \* MERGEFORMAT">
      <w:r w:rsidR="00C46BCA">
        <w:rPr>
          <w:noProof/>
        </w:rPr>
        <w:t>2</w:t>
      </w:r>
    </w:fldSimple>
  </w:p>
  <w:p w:rsidR="00FD3E2C" w:rsidRDefault="00FD3E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862"/>
    <w:multiLevelType w:val="hybridMultilevel"/>
    <w:tmpl w:val="309056F0"/>
    <w:lvl w:ilvl="0" w:tplc="C25CF9A6">
      <w:start w:val="2"/>
      <w:numFmt w:val="bullet"/>
      <w:lvlText w:val="-"/>
      <w:lvlJc w:val="left"/>
      <w:pPr>
        <w:ind w:left="1069" w:hanging="353"/>
      </w:pPr>
      <w:rPr>
        <w:rFonts w:ascii="Times New Roman" w:eastAsia="Times New Roman" w:hAnsi="Times New Roman" w:cs="Times New Roman" w:hint="default"/>
      </w:rPr>
    </w:lvl>
    <w:lvl w:ilvl="1" w:tplc="EC46E17E">
      <w:start w:val="1"/>
      <w:numFmt w:val="bullet"/>
      <w:lvlText w:val="o"/>
      <w:lvlJc w:val="left"/>
      <w:pPr>
        <w:ind w:left="1789" w:hanging="353"/>
      </w:pPr>
      <w:rPr>
        <w:rFonts w:ascii="Courier New" w:hAnsi="Courier New" w:cs="Courier New" w:hint="default"/>
      </w:rPr>
    </w:lvl>
    <w:lvl w:ilvl="2" w:tplc="1C7E898E">
      <w:start w:val="1"/>
      <w:numFmt w:val="bullet"/>
      <w:lvlText w:val=""/>
      <w:lvlJc w:val="left"/>
      <w:pPr>
        <w:ind w:left="2509" w:hanging="353"/>
      </w:pPr>
      <w:rPr>
        <w:rFonts w:ascii="Wingdings" w:hAnsi="Wingdings" w:hint="default"/>
      </w:rPr>
    </w:lvl>
    <w:lvl w:ilvl="3" w:tplc="A9FCB5DC">
      <w:start w:val="1"/>
      <w:numFmt w:val="bullet"/>
      <w:lvlText w:val=""/>
      <w:lvlJc w:val="left"/>
      <w:pPr>
        <w:ind w:left="3229" w:hanging="353"/>
      </w:pPr>
      <w:rPr>
        <w:rFonts w:ascii="Symbol" w:hAnsi="Symbol" w:hint="default"/>
      </w:rPr>
    </w:lvl>
    <w:lvl w:ilvl="4" w:tplc="48765EAE">
      <w:start w:val="1"/>
      <w:numFmt w:val="bullet"/>
      <w:lvlText w:val="o"/>
      <w:lvlJc w:val="left"/>
      <w:pPr>
        <w:ind w:left="3949" w:hanging="353"/>
      </w:pPr>
      <w:rPr>
        <w:rFonts w:ascii="Courier New" w:hAnsi="Courier New" w:cs="Courier New" w:hint="default"/>
      </w:rPr>
    </w:lvl>
    <w:lvl w:ilvl="5" w:tplc="B8983776">
      <w:start w:val="1"/>
      <w:numFmt w:val="bullet"/>
      <w:lvlText w:val=""/>
      <w:lvlJc w:val="left"/>
      <w:pPr>
        <w:ind w:left="4669" w:hanging="353"/>
      </w:pPr>
      <w:rPr>
        <w:rFonts w:ascii="Wingdings" w:hAnsi="Wingdings" w:hint="default"/>
      </w:rPr>
    </w:lvl>
    <w:lvl w:ilvl="6" w:tplc="15362556">
      <w:start w:val="1"/>
      <w:numFmt w:val="bullet"/>
      <w:lvlText w:val=""/>
      <w:lvlJc w:val="left"/>
      <w:pPr>
        <w:ind w:left="5389" w:hanging="353"/>
      </w:pPr>
      <w:rPr>
        <w:rFonts w:ascii="Symbol" w:hAnsi="Symbol" w:hint="default"/>
      </w:rPr>
    </w:lvl>
    <w:lvl w:ilvl="7" w:tplc="B874C7DE">
      <w:start w:val="1"/>
      <w:numFmt w:val="bullet"/>
      <w:lvlText w:val="o"/>
      <w:lvlJc w:val="left"/>
      <w:pPr>
        <w:ind w:left="6109" w:hanging="353"/>
      </w:pPr>
      <w:rPr>
        <w:rFonts w:ascii="Courier New" w:hAnsi="Courier New" w:cs="Courier New" w:hint="default"/>
      </w:rPr>
    </w:lvl>
    <w:lvl w:ilvl="8" w:tplc="34646B9E">
      <w:start w:val="1"/>
      <w:numFmt w:val="bullet"/>
      <w:lvlText w:val=""/>
      <w:lvlJc w:val="left"/>
      <w:pPr>
        <w:ind w:left="6829" w:hanging="353"/>
      </w:pPr>
      <w:rPr>
        <w:rFonts w:ascii="Wingdings" w:hAnsi="Wingdings" w:hint="default"/>
      </w:rPr>
    </w:lvl>
  </w:abstractNum>
  <w:abstractNum w:abstractNumId="1">
    <w:nsid w:val="0D3B529D"/>
    <w:multiLevelType w:val="hybridMultilevel"/>
    <w:tmpl w:val="3DFC67E0"/>
    <w:lvl w:ilvl="0" w:tplc="76562A80">
      <w:start w:val="1"/>
      <w:numFmt w:val="decimal"/>
      <w:lvlText w:val="%1."/>
      <w:lvlJc w:val="left"/>
      <w:pPr>
        <w:ind w:left="1069" w:hanging="353"/>
      </w:pPr>
      <w:rPr>
        <w:rFonts w:hint="default"/>
      </w:rPr>
    </w:lvl>
    <w:lvl w:ilvl="1" w:tplc="B73A9F46">
      <w:start w:val="1"/>
      <w:numFmt w:val="lowerLetter"/>
      <w:lvlText w:val="%2."/>
      <w:lvlJc w:val="left"/>
      <w:pPr>
        <w:ind w:left="1789" w:hanging="353"/>
      </w:pPr>
    </w:lvl>
    <w:lvl w:ilvl="2" w:tplc="B574BDF6">
      <w:start w:val="1"/>
      <w:numFmt w:val="lowerRoman"/>
      <w:lvlText w:val="%3."/>
      <w:lvlJc w:val="right"/>
      <w:pPr>
        <w:ind w:left="2509" w:hanging="173"/>
      </w:pPr>
    </w:lvl>
    <w:lvl w:ilvl="3" w:tplc="2A3C9B40">
      <w:start w:val="1"/>
      <w:numFmt w:val="decimal"/>
      <w:lvlText w:val="%4."/>
      <w:lvlJc w:val="left"/>
      <w:pPr>
        <w:ind w:left="3229" w:hanging="353"/>
      </w:pPr>
    </w:lvl>
    <w:lvl w:ilvl="4" w:tplc="925E843A">
      <w:start w:val="1"/>
      <w:numFmt w:val="lowerLetter"/>
      <w:lvlText w:val="%5."/>
      <w:lvlJc w:val="left"/>
      <w:pPr>
        <w:ind w:left="3949" w:hanging="353"/>
      </w:pPr>
    </w:lvl>
    <w:lvl w:ilvl="5" w:tplc="49E433C6">
      <w:start w:val="1"/>
      <w:numFmt w:val="lowerRoman"/>
      <w:lvlText w:val="%6."/>
      <w:lvlJc w:val="right"/>
      <w:pPr>
        <w:ind w:left="4669" w:hanging="173"/>
      </w:pPr>
    </w:lvl>
    <w:lvl w:ilvl="6" w:tplc="93B046C0">
      <w:start w:val="1"/>
      <w:numFmt w:val="decimal"/>
      <w:lvlText w:val="%7."/>
      <w:lvlJc w:val="left"/>
      <w:pPr>
        <w:ind w:left="5389" w:hanging="353"/>
      </w:pPr>
    </w:lvl>
    <w:lvl w:ilvl="7" w:tplc="CB4A815C">
      <w:start w:val="1"/>
      <w:numFmt w:val="lowerLetter"/>
      <w:lvlText w:val="%8."/>
      <w:lvlJc w:val="left"/>
      <w:pPr>
        <w:ind w:left="6109" w:hanging="353"/>
      </w:pPr>
    </w:lvl>
    <w:lvl w:ilvl="8" w:tplc="44C472AC">
      <w:start w:val="1"/>
      <w:numFmt w:val="lowerRoman"/>
      <w:lvlText w:val="%9."/>
      <w:lvlJc w:val="right"/>
      <w:pPr>
        <w:ind w:left="6829" w:hanging="173"/>
      </w:pPr>
    </w:lvl>
  </w:abstractNum>
  <w:abstractNum w:abstractNumId="2">
    <w:nsid w:val="1B320518"/>
    <w:multiLevelType w:val="hybridMultilevel"/>
    <w:tmpl w:val="4BA8BC60"/>
    <w:lvl w:ilvl="0" w:tplc="35764744">
      <w:start w:val="1"/>
      <w:numFmt w:val="decimal"/>
      <w:lvlText w:val="%1."/>
      <w:lvlJc w:val="left"/>
      <w:pPr>
        <w:ind w:left="1080" w:hanging="353"/>
      </w:pPr>
      <w:rPr>
        <w:rFonts w:hint="default"/>
      </w:rPr>
    </w:lvl>
    <w:lvl w:ilvl="1" w:tplc="5ADAB974">
      <w:start w:val="1"/>
      <w:numFmt w:val="lowerLetter"/>
      <w:lvlText w:val="%2."/>
      <w:lvlJc w:val="left"/>
      <w:pPr>
        <w:ind w:left="1800" w:hanging="353"/>
      </w:pPr>
    </w:lvl>
    <w:lvl w:ilvl="2" w:tplc="19F66BA8">
      <w:start w:val="1"/>
      <w:numFmt w:val="lowerRoman"/>
      <w:lvlText w:val="%3."/>
      <w:lvlJc w:val="right"/>
      <w:pPr>
        <w:ind w:left="2520" w:hanging="173"/>
      </w:pPr>
    </w:lvl>
    <w:lvl w:ilvl="3" w:tplc="9E5E23A6">
      <w:start w:val="1"/>
      <w:numFmt w:val="decimal"/>
      <w:lvlText w:val="%4."/>
      <w:lvlJc w:val="left"/>
      <w:pPr>
        <w:ind w:left="3240" w:hanging="353"/>
      </w:pPr>
    </w:lvl>
    <w:lvl w:ilvl="4" w:tplc="20BC0F28">
      <w:start w:val="1"/>
      <w:numFmt w:val="lowerLetter"/>
      <w:lvlText w:val="%5."/>
      <w:lvlJc w:val="left"/>
      <w:pPr>
        <w:ind w:left="3960" w:hanging="353"/>
      </w:pPr>
    </w:lvl>
    <w:lvl w:ilvl="5" w:tplc="DFFED30A">
      <w:start w:val="1"/>
      <w:numFmt w:val="lowerRoman"/>
      <w:lvlText w:val="%6."/>
      <w:lvlJc w:val="right"/>
      <w:pPr>
        <w:ind w:left="4680" w:hanging="173"/>
      </w:pPr>
    </w:lvl>
    <w:lvl w:ilvl="6" w:tplc="E7A425D2">
      <w:start w:val="1"/>
      <w:numFmt w:val="decimal"/>
      <w:lvlText w:val="%7."/>
      <w:lvlJc w:val="left"/>
      <w:pPr>
        <w:ind w:left="5400" w:hanging="353"/>
      </w:pPr>
    </w:lvl>
    <w:lvl w:ilvl="7" w:tplc="75629B92">
      <w:start w:val="1"/>
      <w:numFmt w:val="lowerLetter"/>
      <w:lvlText w:val="%8."/>
      <w:lvlJc w:val="left"/>
      <w:pPr>
        <w:ind w:left="6120" w:hanging="353"/>
      </w:pPr>
    </w:lvl>
    <w:lvl w:ilvl="8" w:tplc="D102BE56">
      <w:start w:val="1"/>
      <w:numFmt w:val="lowerRoman"/>
      <w:lvlText w:val="%9."/>
      <w:lvlJc w:val="right"/>
      <w:pPr>
        <w:ind w:left="6840" w:hanging="173"/>
      </w:pPr>
    </w:lvl>
  </w:abstractNum>
  <w:abstractNum w:abstractNumId="3">
    <w:nsid w:val="26E979ED"/>
    <w:multiLevelType w:val="hybridMultilevel"/>
    <w:tmpl w:val="9A704F12"/>
    <w:lvl w:ilvl="0" w:tplc="DB00084E">
      <w:start w:val="1"/>
      <w:numFmt w:val="decimal"/>
      <w:lvlText w:val="%1."/>
      <w:lvlJc w:val="left"/>
      <w:pPr>
        <w:ind w:left="1069" w:hanging="353"/>
      </w:pPr>
      <w:rPr>
        <w:rFonts w:hint="default"/>
      </w:rPr>
    </w:lvl>
    <w:lvl w:ilvl="1" w:tplc="13CA9F30">
      <w:start w:val="1"/>
      <w:numFmt w:val="lowerLetter"/>
      <w:lvlText w:val="%2."/>
      <w:lvlJc w:val="left"/>
      <w:pPr>
        <w:ind w:left="1789" w:hanging="353"/>
      </w:pPr>
    </w:lvl>
    <w:lvl w:ilvl="2" w:tplc="6ABC35BA">
      <w:start w:val="1"/>
      <w:numFmt w:val="lowerRoman"/>
      <w:lvlText w:val="%3."/>
      <w:lvlJc w:val="right"/>
      <w:pPr>
        <w:ind w:left="2509" w:hanging="173"/>
      </w:pPr>
    </w:lvl>
    <w:lvl w:ilvl="3" w:tplc="6C22E232">
      <w:start w:val="1"/>
      <w:numFmt w:val="decimal"/>
      <w:lvlText w:val="%4."/>
      <w:lvlJc w:val="left"/>
      <w:pPr>
        <w:ind w:left="3229" w:hanging="353"/>
      </w:pPr>
    </w:lvl>
    <w:lvl w:ilvl="4" w:tplc="211C8964">
      <w:start w:val="1"/>
      <w:numFmt w:val="lowerLetter"/>
      <w:lvlText w:val="%5."/>
      <w:lvlJc w:val="left"/>
      <w:pPr>
        <w:ind w:left="3949" w:hanging="353"/>
      </w:pPr>
    </w:lvl>
    <w:lvl w:ilvl="5" w:tplc="385A4E00">
      <w:start w:val="1"/>
      <w:numFmt w:val="lowerRoman"/>
      <w:lvlText w:val="%6."/>
      <w:lvlJc w:val="right"/>
      <w:pPr>
        <w:ind w:left="4669" w:hanging="173"/>
      </w:pPr>
    </w:lvl>
    <w:lvl w:ilvl="6" w:tplc="C22EEBD8">
      <w:start w:val="1"/>
      <w:numFmt w:val="decimal"/>
      <w:lvlText w:val="%7."/>
      <w:lvlJc w:val="left"/>
      <w:pPr>
        <w:ind w:left="5389" w:hanging="353"/>
      </w:pPr>
    </w:lvl>
    <w:lvl w:ilvl="7" w:tplc="75407CFA">
      <w:start w:val="1"/>
      <w:numFmt w:val="lowerLetter"/>
      <w:lvlText w:val="%8."/>
      <w:lvlJc w:val="left"/>
      <w:pPr>
        <w:ind w:left="6109" w:hanging="353"/>
      </w:pPr>
    </w:lvl>
    <w:lvl w:ilvl="8" w:tplc="FD729AA4">
      <w:start w:val="1"/>
      <w:numFmt w:val="lowerRoman"/>
      <w:lvlText w:val="%9."/>
      <w:lvlJc w:val="right"/>
      <w:pPr>
        <w:ind w:left="6829" w:hanging="173"/>
      </w:pPr>
    </w:lvl>
  </w:abstractNum>
  <w:abstractNum w:abstractNumId="4">
    <w:nsid w:val="2AE6761F"/>
    <w:multiLevelType w:val="hybridMultilevel"/>
    <w:tmpl w:val="95682C3C"/>
    <w:lvl w:ilvl="0" w:tplc="71402AA6">
      <w:start w:val="1"/>
      <w:numFmt w:val="decimal"/>
      <w:lvlText w:val="%1."/>
      <w:lvlJc w:val="left"/>
      <w:pPr>
        <w:ind w:left="927" w:hanging="353"/>
      </w:pPr>
      <w:rPr>
        <w:rFonts w:hint="default"/>
      </w:rPr>
    </w:lvl>
    <w:lvl w:ilvl="1" w:tplc="7D48A30E">
      <w:start w:val="1"/>
      <w:numFmt w:val="lowerLetter"/>
      <w:lvlText w:val="%2."/>
      <w:lvlJc w:val="left"/>
      <w:pPr>
        <w:ind w:left="1647" w:hanging="353"/>
      </w:pPr>
    </w:lvl>
    <w:lvl w:ilvl="2" w:tplc="D21C24B2">
      <w:start w:val="1"/>
      <w:numFmt w:val="lowerRoman"/>
      <w:lvlText w:val="%3."/>
      <w:lvlJc w:val="right"/>
      <w:pPr>
        <w:ind w:left="2367" w:hanging="173"/>
      </w:pPr>
    </w:lvl>
    <w:lvl w:ilvl="3" w:tplc="3EFC977E">
      <w:start w:val="1"/>
      <w:numFmt w:val="decimal"/>
      <w:lvlText w:val="%4."/>
      <w:lvlJc w:val="left"/>
      <w:pPr>
        <w:ind w:left="3087" w:hanging="353"/>
      </w:pPr>
    </w:lvl>
    <w:lvl w:ilvl="4" w:tplc="34249E64">
      <w:start w:val="1"/>
      <w:numFmt w:val="lowerLetter"/>
      <w:lvlText w:val="%5."/>
      <w:lvlJc w:val="left"/>
      <w:pPr>
        <w:ind w:left="3807" w:hanging="353"/>
      </w:pPr>
    </w:lvl>
    <w:lvl w:ilvl="5" w:tplc="10F0145A">
      <w:start w:val="1"/>
      <w:numFmt w:val="lowerRoman"/>
      <w:lvlText w:val="%6."/>
      <w:lvlJc w:val="right"/>
      <w:pPr>
        <w:ind w:left="4527" w:hanging="173"/>
      </w:pPr>
    </w:lvl>
    <w:lvl w:ilvl="6" w:tplc="42D8A2D0">
      <w:start w:val="1"/>
      <w:numFmt w:val="decimal"/>
      <w:lvlText w:val="%7."/>
      <w:lvlJc w:val="left"/>
      <w:pPr>
        <w:ind w:left="5247" w:hanging="353"/>
      </w:pPr>
    </w:lvl>
    <w:lvl w:ilvl="7" w:tplc="AA7025D4">
      <w:start w:val="1"/>
      <w:numFmt w:val="lowerLetter"/>
      <w:lvlText w:val="%8."/>
      <w:lvlJc w:val="left"/>
      <w:pPr>
        <w:ind w:left="5967" w:hanging="353"/>
      </w:pPr>
    </w:lvl>
    <w:lvl w:ilvl="8" w:tplc="853A71C0">
      <w:start w:val="1"/>
      <w:numFmt w:val="lowerRoman"/>
      <w:lvlText w:val="%9."/>
      <w:lvlJc w:val="right"/>
      <w:pPr>
        <w:ind w:left="6687" w:hanging="173"/>
      </w:pPr>
    </w:lvl>
  </w:abstractNum>
  <w:abstractNum w:abstractNumId="5">
    <w:nsid w:val="459400F0"/>
    <w:multiLevelType w:val="hybridMultilevel"/>
    <w:tmpl w:val="6EC88298"/>
    <w:lvl w:ilvl="0" w:tplc="757EF540">
      <w:start w:val="3"/>
      <w:numFmt w:val="bullet"/>
      <w:lvlText w:val="-"/>
      <w:lvlJc w:val="left"/>
      <w:pPr>
        <w:ind w:left="1069" w:hanging="353"/>
      </w:pPr>
      <w:rPr>
        <w:rFonts w:ascii="Times New Roman" w:eastAsia="Times New Roman" w:hAnsi="Times New Roman" w:cs="Times New Roman" w:hint="default"/>
      </w:rPr>
    </w:lvl>
    <w:lvl w:ilvl="1" w:tplc="631A66C6">
      <w:start w:val="1"/>
      <w:numFmt w:val="bullet"/>
      <w:lvlText w:val="o"/>
      <w:lvlJc w:val="left"/>
      <w:pPr>
        <w:ind w:left="1789" w:hanging="353"/>
      </w:pPr>
      <w:rPr>
        <w:rFonts w:ascii="Courier New" w:hAnsi="Courier New" w:cs="Courier New" w:hint="default"/>
      </w:rPr>
    </w:lvl>
    <w:lvl w:ilvl="2" w:tplc="5AE20004">
      <w:start w:val="1"/>
      <w:numFmt w:val="bullet"/>
      <w:lvlText w:val=""/>
      <w:lvlJc w:val="left"/>
      <w:pPr>
        <w:ind w:left="2509" w:hanging="353"/>
      </w:pPr>
      <w:rPr>
        <w:rFonts w:ascii="Wingdings" w:hAnsi="Wingdings" w:hint="default"/>
      </w:rPr>
    </w:lvl>
    <w:lvl w:ilvl="3" w:tplc="1C3801BC">
      <w:start w:val="1"/>
      <w:numFmt w:val="bullet"/>
      <w:lvlText w:val=""/>
      <w:lvlJc w:val="left"/>
      <w:pPr>
        <w:ind w:left="3229" w:hanging="353"/>
      </w:pPr>
      <w:rPr>
        <w:rFonts w:ascii="Symbol" w:hAnsi="Symbol" w:hint="default"/>
      </w:rPr>
    </w:lvl>
    <w:lvl w:ilvl="4" w:tplc="093466D6">
      <w:start w:val="1"/>
      <w:numFmt w:val="bullet"/>
      <w:lvlText w:val="o"/>
      <w:lvlJc w:val="left"/>
      <w:pPr>
        <w:ind w:left="3949" w:hanging="353"/>
      </w:pPr>
      <w:rPr>
        <w:rFonts w:ascii="Courier New" w:hAnsi="Courier New" w:cs="Courier New" w:hint="default"/>
      </w:rPr>
    </w:lvl>
    <w:lvl w:ilvl="5" w:tplc="7908BB8C">
      <w:start w:val="1"/>
      <w:numFmt w:val="bullet"/>
      <w:lvlText w:val=""/>
      <w:lvlJc w:val="left"/>
      <w:pPr>
        <w:ind w:left="4669" w:hanging="353"/>
      </w:pPr>
      <w:rPr>
        <w:rFonts w:ascii="Wingdings" w:hAnsi="Wingdings" w:hint="default"/>
      </w:rPr>
    </w:lvl>
    <w:lvl w:ilvl="6" w:tplc="721E65CA">
      <w:start w:val="1"/>
      <w:numFmt w:val="bullet"/>
      <w:lvlText w:val=""/>
      <w:lvlJc w:val="left"/>
      <w:pPr>
        <w:ind w:left="5389" w:hanging="353"/>
      </w:pPr>
      <w:rPr>
        <w:rFonts w:ascii="Symbol" w:hAnsi="Symbol" w:hint="default"/>
      </w:rPr>
    </w:lvl>
    <w:lvl w:ilvl="7" w:tplc="58E0EF16">
      <w:start w:val="1"/>
      <w:numFmt w:val="bullet"/>
      <w:lvlText w:val="o"/>
      <w:lvlJc w:val="left"/>
      <w:pPr>
        <w:ind w:left="6109" w:hanging="353"/>
      </w:pPr>
      <w:rPr>
        <w:rFonts w:ascii="Courier New" w:hAnsi="Courier New" w:cs="Courier New" w:hint="default"/>
      </w:rPr>
    </w:lvl>
    <w:lvl w:ilvl="8" w:tplc="B9B26EC8">
      <w:start w:val="1"/>
      <w:numFmt w:val="bullet"/>
      <w:lvlText w:val=""/>
      <w:lvlJc w:val="left"/>
      <w:pPr>
        <w:ind w:left="6829" w:hanging="353"/>
      </w:pPr>
      <w:rPr>
        <w:rFonts w:ascii="Wingdings" w:hAnsi="Wingdings" w:hint="default"/>
      </w:rPr>
    </w:lvl>
  </w:abstractNum>
  <w:abstractNum w:abstractNumId="6">
    <w:nsid w:val="512300E6"/>
    <w:multiLevelType w:val="hybridMultilevel"/>
    <w:tmpl w:val="4EC8AE36"/>
    <w:lvl w:ilvl="0" w:tplc="C9787690">
      <w:start w:val="1"/>
      <w:numFmt w:val="decimal"/>
      <w:lvlText w:val="%1."/>
      <w:lvlJc w:val="left"/>
      <w:pPr>
        <w:ind w:left="1080" w:hanging="356"/>
      </w:pPr>
      <w:rPr>
        <w:rFonts w:hint="default"/>
      </w:rPr>
    </w:lvl>
    <w:lvl w:ilvl="1" w:tplc="E5FA44D0">
      <w:start w:val="1"/>
      <w:numFmt w:val="lowerLetter"/>
      <w:lvlText w:val="%2."/>
      <w:lvlJc w:val="left"/>
      <w:pPr>
        <w:ind w:left="1800" w:hanging="356"/>
      </w:pPr>
    </w:lvl>
    <w:lvl w:ilvl="2" w:tplc="4BC2CD96">
      <w:start w:val="1"/>
      <w:numFmt w:val="lowerRoman"/>
      <w:lvlText w:val="%3."/>
      <w:lvlJc w:val="right"/>
      <w:pPr>
        <w:ind w:left="2520" w:hanging="176"/>
      </w:pPr>
    </w:lvl>
    <w:lvl w:ilvl="3" w:tplc="893434B0">
      <w:start w:val="1"/>
      <w:numFmt w:val="decimal"/>
      <w:lvlText w:val="%4."/>
      <w:lvlJc w:val="left"/>
      <w:pPr>
        <w:ind w:left="3240" w:hanging="356"/>
      </w:pPr>
    </w:lvl>
    <w:lvl w:ilvl="4" w:tplc="D1A42146">
      <w:start w:val="1"/>
      <w:numFmt w:val="lowerLetter"/>
      <w:lvlText w:val="%5."/>
      <w:lvlJc w:val="left"/>
      <w:pPr>
        <w:ind w:left="3960" w:hanging="356"/>
      </w:pPr>
    </w:lvl>
    <w:lvl w:ilvl="5" w:tplc="072EBD7A">
      <w:start w:val="1"/>
      <w:numFmt w:val="lowerRoman"/>
      <w:lvlText w:val="%6."/>
      <w:lvlJc w:val="right"/>
      <w:pPr>
        <w:ind w:left="4680" w:hanging="176"/>
      </w:pPr>
    </w:lvl>
    <w:lvl w:ilvl="6" w:tplc="8C680220">
      <w:start w:val="1"/>
      <w:numFmt w:val="decimal"/>
      <w:lvlText w:val="%7."/>
      <w:lvlJc w:val="left"/>
      <w:pPr>
        <w:ind w:left="5400" w:hanging="356"/>
      </w:pPr>
    </w:lvl>
    <w:lvl w:ilvl="7" w:tplc="D7E645DE">
      <w:start w:val="1"/>
      <w:numFmt w:val="lowerLetter"/>
      <w:lvlText w:val="%8."/>
      <w:lvlJc w:val="left"/>
      <w:pPr>
        <w:ind w:left="6120" w:hanging="356"/>
      </w:pPr>
    </w:lvl>
    <w:lvl w:ilvl="8" w:tplc="BA50350E">
      <w:start w:val="1"/>
      <w:numFmt w:val="lowerRoman"/>
      <w:lvlText w:val="%9."/>
      <w:lvlJc w:val="right"/>
      <w:pPr>
        <w:ind w:left="6840" w:hanging="176"/>
      </w:pPr>
    </w:lvl>
  </w:abstractNum>
  <w:abstractNum w:abstractNumId="7">
    <w:nsid w:val="57F63C6C"/>
    <w:multiLevelType w:val="hybridMultilevel"/>
    <w:tmpl w:val="68063AC8"/>
    <w:lvl w:ilvl="0" w:tplc="6E38C998">
      <w:start w:val="1"/>
      <w:numFmt w:val="decimal"/>
      <w:lvlText w:val="%1."/>
      <w:lvlJc w:val="left"/>
      <w:pPr>
        <w:ind w:left="1080" w:hanging="356"/>
      </w:pPr>
      <w:rPr>
        <w:rFonts w:hint="default"/>
        <w:b/>
      </w:rPr>
    </w:lvl>
    <w:lvl w:ilvl="1" w:tplc="63040C20">
      <w:start w:val="1"/>
      <w:numFmt w:val="lowerLetter"/>
      <w:lvlText w:val="%2."/>
      <w:lvlJc w:val="left"/>
      <w:pPr>
        <w:ind w:left="1800" w:hanging="356"/>
      </w:pPr>
    </w:lvl>
    <w:lvl w:ilvl="2" w:tplc="8FE023AE">
      <w:start w:val="1"/>
      <w:numFmt w:val="lowerRoman"/>
      <w:lvlText w:val="%3."/>
      <w:lvlJc w:val="right"/>
      <w:pPr>
        <w:ind w:left="2520" w:hanging="176"/>
      </w:pPr>
    </w:lvl>
    <w:lvl w:ilvl="3" w:tplc="5356960C">
      <w:start w:val="1"/>
      <w:numFmt w:val="decimal"/>
      <w:lvlText w:val="%4."/>
      <w:lvlJc w:val="left"/>
      <w:pPr>
        <w:ind w:left="3240" w:hanging="356"/>
      </w:pPr>
    </w:lvl>
    <w:lvl w:ilvl="4" w:tplc="E2DA767C">
      <w:start w:val="1"/>
      <w:numFmt w:val="lowerLetter"/>
      <w:lvlText w:val="%5."/>
      <w:lvlJc w:val="left"/>
      <w:pPr>
        <w:ind w:left="3960" w:hanging="356"/>
      </w:pPr>
    </w:lvl>
    <w:lvl w:ilvl="5" w:tplc="01E2843C">
      <w:start w:val="1"/>
      <w:numFmt w:val="lowerRoman"/>
      <w:lvlText w:val="%6."/>
      <w:lvlJc w:val="right"/>
      <w:pPr>
        <w:ind w:left="4680" w:hanging="176"/>
      </w:pPr>
    </w:lvl>
    <w:lvl w:ilvl="6" w:tplc="8DEAECE8">
      <w:start w:val="1"/>
      <w:numFmt w:val="decimal"/>
      <w:lvlText w:val="%7."/>
      <w:lvlJc w:val="left"/>
      <w:pPr>
        <w:ind w:left="5400" w:hanging="356"/>
      </w:pPr>
    </w:lvl>
    <w:lvl w:ilvl="7" w:tplc="492A2138">
      <w:start w:val="1"/>
      <w:numFmt w:val="lowerLetter"/>
      <w:lvlText w:val="%8."/>
      <w:lvlJc w:val="left"/>
      <w:pPr>
        <w:ind w:left="6120" w:hanging="356"/>
      </w:pPr>
    </w:lvl>
    <w:lvl w:ilvl="8" w:tplc="DB3ACBCA">
      <w:start w:val="1"/>
      <w:numFmt w:val="lowerRoman"/>
      <w:lvlText w:val="%9."/>
      <w:lvlJc w:val="right"/>
      <w:pPr>
        <w:ind w:left="6840" w:hanging="176"/>
      </w:pPr>
    </w:lvl>
  </w:abstractNum>
  <w:abstractNum w:abstractNumId="8">
    <w:nsid w:val="59B547CF"/>
    <w:multiLevelType w:val="hybridMultilevel"/>
    <w:tmpl w:val="094298B2"/>
    <w:lvl w:ilvl="0" w:tplc="8FC2A640">
      <w:start w:val="2"/>
      <w:numFmt w:val="bullet"/>
      <w:lvlText w:val="-"/>
      <w:lvlJc w:val="left"/>
      <w:pPr>
        <w:ind w:left="1069" w:hanging="353"/>
      </w:pPr>
      <w:rPr>
        <w:rFonts w:ascii="Times New Roman" w:eastAsia="Times New Roman" w:hAnsi="Times New Roman" w:cs="Times New Roman" w:hint="default"/>
      </w:rPr>
    </w:lvl>
    <w:lvl w:ilvl="1" w:tplc="76203C3A">
      <w:start w:val="1"/>
      <w:numFmt w:val="bullet"/>
      <w:lvlText w:val="o"/>
      <w:lvlJc w:val="left"/>
      <w:pPr>
        <w:ind w:left="1789" w:hanging="353"/>
      </w:pPr>
      <w:rPr>
        <w:rFonts w:ascii="Courier New" w:hAnsi="Courier New" w:cs="Courier New" w:hint="default"/>
      </w:rPr>
    </w:lvl>
    <w:lvl w:ilvl="2" w:tplc="E848CF28">
      <w:start w:val="1"/>
      <w:numFmt w:val="bullet"/>
      <w:lvlText w:val=""/>
      <w:lvlJc w:val="left"/>
      <w:pPr>
        <w:ind w:left="2509" w:hanging="353"/>
      </w:pPr>
      <w:rPr>
        <w:rFonts w:ascii="Wingdings" w:hAnsi="Wingdings" w:hint="default"/>
      </w:rPr>
    </w:lvl>
    <w:lvl w:ilvl="3" w:tplc="DBA014F2">
      <w:start w:val="1"/>
      <w:numFmt w:val="bullet"/>
      <w:lvlText w:val=""/>
      <w:lvlJc w:val="left"/>
      <w:pPr>
        <w:ind w:left="3229" w:hanging="353"/>
      </w:pPr>
      <w:rPr>
        <w:rFonts w:ascii="Symbol" w:hAnsi="Symbol" w:hint="default"/>
      </w:rPr>
    </w:lvl>
    <w:lvl w:ilvl="4" w:tplc="FDD8D83C">
      <w:start w:val="1"/>
      <w:numFmt w:val="bullet"/>
      <w:lvlText w:val="o"/>
      <w:lvlJc w:val="left"/>
      <w:pPr>
        <w:ind w:left="3949" w:hanging="353"/>
      </w:pPr>
      <w:rPr>
        <w:rFonts w:ascii="Courier New" w:hAnsi="Courier New" w:cs="Courier New" w:hint="default"/>
      </w:rPr>
    </w:lvl>
    <w:lvl w:ilvl="5" w:tplc="2DAA3A3C">
      <w:start w:val="1"/>
      <w:numFmt w:val="bullet"/>
      <w:lvlText w:val=""/>
      <w:lvlJc w:val="left"/>
      <w:pPr>
        <w:ind w:left="4669" w:hanging="353"/>
      </w:pPr>
      <w:rPr>
        <w:rFonts w:ascii="Wingdings" w:hAnsi="Wingdings" w:hint="default"/>
      </w:rPr>
    </w:lvl>
    <w:lvl w:ilvl="6" w:tplc="7D267D5E">
      <w:start w:val="1"/>
      <w:numFmt w:val="bullet"/>
      <w:lvlText w:val=""/>
      <w:lvlJc w:val="left"/>
      <w:pPr>
        <w:ind w:left="5389" w:hanging="353"/>
      </w:pPr>
      <w:rPr>
        <w:rFonts w:ascii="Symbol" w:hAnsi="Symbol" w:hint="default"/>
      </w:rPr>
    </w:lvl>
    <w:lvl w:ilvl="7" w:tplc="DB82A8E0">
      <w:start w:val="1"/>
      <w:numFmt w:val="bullet"/>
      <w:lvlText w:val="o"/>
      <w:lvlJc w:val="left"/>
      <w:pPr>
        <w:ind w:left="6109" w:hanging="353"/>
      </w:pPr>
      <w:rPr>
        <w:rFonts w:ascii="Courier New" w:hAnsi="Courier New" w:cs="Courier New" w:hint="default"/>
      </w:rPr>
    </w:lvl>
    <w:lvl w:ilvl="8" w:tplc="175A4590">
      <w:start w:val="1"/>
      <w:numFmt w:val="bullet"/>
      <w:lvlText w:val=""/>
      <w:lvlJc w:val="left"/>
      <w:pPr>
        <w:ind w:left="6829" w:hanging="353"/>
      </w:pPr>
      <w:rPr>
        <w:rFonts w:ascii="Wingdings" w:hAnsi="Wingdings" w:hint="default"/>
      </w:rPr>
    </w:lvl>
  </w:abstractNum>
  <w:abstractNum w:abstractNumId="9">
    <w:nsid w:val="6F0D0AD6"/>
    <w:multiLevelType w:val="hybridMultilevel"/>
    <w:tmpl w:val="FBF80DB2"/>
    <w:lvl w:ilvl="0" w:tplc="BA46911E">
      <w:start w:val="2"/>
      <w:numFmt w:val="bullet"/>
      <w:lvlText w:val="-"/>
      <w:lvlJc w:val="left"/>
      <w:pPr>
        <w:ind w:left="1069" w:hanging="353"/>
      </w:pPr>
      <w:rPr>
        <w:rFonts w:ascii="Times New Roman" w:eastAsia="Times New Roman" w:hAnsi="Times New Roman" w:cs="Times New Roman" w:hint="default"/>
      </w:rPr>
    </w:lvl>
    <w:lvl w:ilvl="1" w:tplc="CD747630">
      <w:start w:val="1"/>
      <w:numFmt w:val="bullet"/>
      <w:lvlText w:val="o"/>
      <w:lvlJc w:val="left"/>
      <w:pPr>
        <w:ind w:left="1789" w:hanging="353"/>
      </w:pPr>
      <w:rPr>
        <w:rFonts w:ascii="Courier New" w:hAnsi="Courier New" w:cs="Courier New" w:hint="default"/>
      </w:rPr>
    </w:lvl>
    <w:lvl w:ilvl="2" w:tplc="A59E0D58">
      <w:start w:val="1"/>
      <w:numFmt w:val="bullet"/>
      <w:lvlText w:val=""/>
      <w:lvlJc w:val="left"/>
      <w:pPr>
        <w:ind w:left="2509" w:hanging="353"/>
      </w:pPr>
      <w:rPr>
        <w:rFonts w:ascii="Wingdings" w:hAnsi="Wingdings" w:hint="default"/>
      </w:rPr>
    </w:lvl>
    <w:lvl w:ilvl="3" w:tplc="6F22F570">
      <w:start w:val="1"/>
      <w:numFmt w:val="bullet"/>
      <w:lvlText w:val=""/>
      <w:lvlJc w:val="left"/>
      <w:pPr>
        <w:ind w:left="3229" w:hanging="353"/>
      </w:pPr>
      <w:rPr>
        <w:rFonts w:ascii="Symbol" w:hAnsi="Symbol" w:hint="default"/>
      </w:rPr>
    </w:lvl>
    <w:lvl w:ilvl="4" w:tplc="70D4F778">
      <w:start w:val="1"/>
      <w:numFmt w:val="bullet"/>
      <w:lvlText w:val="o"/>
      <w:lvlJc w:val="left"/>
      <w:pPr>
        <w:ind w:left="3949" w:hanging="353"/>
      </w:pPr>
      <w:rPr>
        <w:rFonts w:ascii="Courier New" w:hAnsi="Courier New" w:cs="Courier New" w:hint="default"/>
      </w:rPr>
    </w:lvl>
    <w:lvl w:ilvl="5" w:tplc="370E86A0">
      <w:start w:val="1"/>
      <w:numFmt w:val="bullet"/>
      <w:lvlText w:val=""/>
      <w:lvlJc w:val="left"/>
      <w:pPr>
        <w:ind w:left="4669" w:hanging="353"/>
      </w:pPr>
      <w:rPr>
        <w:rFonts w:ascii="Wingdings" w:hAnsi="Wingdings" w:hint="default"/>
      </w:rPr>
    </w:lvl>
    <w:lvl w:ilvl="6" w:tplc="1FDA3E22">
      <w:start w:val="1"/>
      <w:numFmt w:val="bullet"/>
      <w:lvlText w:val=""/>
      <w:lvlJc w:val="left"/>
      <w:pPr>
        <w:ind w:left="5389" w:hanging="353"/>
      </w:pPr>
      <w:rPr>
        <w:rFonts w:ascii="Symbol" w:hAnsi="Symbol" w:hint="default"/>
      </w:rPr>
    </w:lvl>
    <w:lvl w:ilvl="7" w:tplc="11845AD2">
      <w:start w:val="1"/>
      <w:numFmt w:val="bullet"/>
      <w:lvlText w:val="o"/>
      <w:lvlJc w:val="left"/>
      <w:pPr>
        <w:ind w:left="6109" w:hanging="353"/>
      </w:pPr>
      <w:rPr>
        <w:rFonts w:ascii="Courier New" w:hAnsi="Courier New" w:cs="Courier New" w:hint="default"/>
      </w:rPr>
    </w:lvl>
    <w:lvl w:ilvl="8" w:tplc="AFB4165C">
      <w:start w:val="1"/>
      <w:numFmt w:val="bullet"/>
      <w:lvlText w:val=""/>
      <w:lvlJc w:val="left"/>
      <w:pPr>
        <w:ind w:left="6829" w:hanging="353"/>
      </w:pPr>
      <w:rPr>
        <w:rFonts w:ascii="Wingdings" w:hAnsi="Wingdings" w:hint="default"/>
      </w:rPr>
    </w:lvl>
  </w:abstractNum>
  <w:abstractNum w:abstractNumId="10">
    <w:nsid w:val="756B4975"/>
    <w:multiLevelType w:val="hybridMultilevel"/>
    <w:tmpl w:val="8CF651DA"/>
    <w:lvl w:ilvl="0" w:tplc="B1FCA952">
      <w:start w:val="1"/>
      <w:numFmt w:val="decimal"/>
      <w:lvlText w:val="%1."/>
      <w:lvlJc w:val="left"/>
      <w:pPr>
        <w:ind w:left="927" w:hanging="353"/>
      </w:pPr>
      <w:rPr>
        <w:b/>
      </w:rPr>
    </w:lvl>
    <w:lvl w:ilvl="1" w:tplc="4068275E">
      <w:start w:val="1"/>
      <w:numFmt w:val="lowerLetter"/>
      <w:lvlText w:val="%2."/>
      <w:lvlJc w:val="left"/>
      <w:pPr>
        <w:ind w:left="1647" w:hanging="353"/>
      </w:pPr>
    </w:lvl>
    <w:lvl w:ilvl="2" w:tplc="BF0224E4">
      <w:start w:val="1"/>
      <w:numFmt w:val="lowerRoman"/>
      <w:lvlText w:val="%3."/>
      <w:lvlJc w:val="right"/>
      <w:pPr>
        <w:ind w:left="2367" w:hanging="173"/>
      </w:pPr>
    </w:lvl>
    <w:lvl w:ilvl="3" w:tplc="BC0E06DE">
      <w:start w:val="1"/>
      <w:numFmt w:val="decimal"/>
      <w:lvlText w:val="%4."/>
      <w:lvlJc w:val="left"/>
      <w:pPr>
        <w:ind w:left="3087" w:hanging="353"/>
      </w:pPr>
    </w:lvl>
    <w:lvl w:ilvl="4" w:tplc="CD806534">
      <w:start w:val="1"/>
      <w:numFmt w:val="lowerLetter"/>
      <w:lvlText w:val="%5."/>
      <w:lvlJc w:val="left"/>
      <w:pPr>
        <w:ind w:left="3807" w:hanging="353"/>
      </w:pPr>
    </w:lvl>
    <w:lvl w:ilvl="5" w:tplc="FD323280">
      <w:start w:val="1"/>
      <w:numFmt w:val="lowerRoman"/>
      <w:lvlText w:val="%6."/>
      <w:lvlJc w:val="right"/>
      <w:pPr>
        <w:ind w:left="4527" w:hanging="173"/>
      </w:pPr>
    </w:lvl>
    <w:lvl w:ilvl="6" w:tplc="E10C3FA0">
      <w:start w:val="1"/>
      <w:numFmt w:val="decimal"/>
      <w:lvlText w:val="%7."/>
      <w:lvlJc w:val="left"/>
      <w:pPr>
        <w:ind w:left="5247" w:hanging="353"/>
      </w:pPr>
    </w:lvl>
    <w:lvl w:ilvl="7" w:tplc="2A544958">
      <w:start w:val="1"/>
      <w:numFmt w:val="lowerLetter"/>
      <w:lvlText w:val="%8."/>
      <w:lvlJc w:val="left"/>
      <w:pPr>
        <w:ind w:left="5967" w:hanging="353"/>
      </w:pPr>
    </w:lvl>
    <w:lvl w:ilvl="8" w:tplc="3998E54C">
      <w:start w:val="1"/>
      <w:numFmt w:val="lowerRoman"/>
      <w:lvlText w:val="%9."/>
      <w:lvlJc w:val="right"/>
      <w:pPr>
        <w:ind w:left="6687" w:hanging="173"/>
      </w:pPr>
    </w:lvl>
  </w:abstractNum>
  <w:num w:numId="1">
    <w:abstractNumId w:val="9"/>
  </w:num>
  <w:num w:numId="2">
    <w:abstractNumId w:val="3"/>
  </w:num>
  <w:num w:numId="3">
    <w:abstractNumId w:val="1"/>
  </w:num>
  <w:num w:numId="4">
    <w:abstractNumId w:val="5"/>
  </w:num>
  <w:num w:numId="5">
    <w:abstractNumId w:val="4"/>
  </w:num>
  <w:num w:numId="6">
    <w:abstractNumId w:val="2"/>
  </w:num>
  <w:num w:numId="7">
    <w:abstractNumId w:val="6"/>
  </w:num>
  <w:num w:numId="8">
    <w:abstractNumId w:val="7"/>
  </w:num>
  <w:num w:numId="9">
    <w:abstractNumId w:val="8"/>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3E2C"/>
    <w:rsid w:val="00085E9B"/>
    <w:rsid w:val="00117763"/>
    <w:rsid w:val="0019305A"/>
    <w:rsid w:val="00222A86"/>
    <w:rsid w:val="00264937"/>
    <w:rsid w:val="002665D6"/>
    <w:rsid w:val="002A0C29"/>
    <w:rsid w:val="002D30FF"/>
    <w:rsid w:val="002F3B91"/>
    <w:rsid w:val="0030641C"/>
    <w:rsid w:val="00324D0E"/>
    <w:rsid w:val="00341ED5"/>
    <w:rsid w:val="003566B5"/>
    <w:rsid w:val="00387169"/>
    <w:rsid w:val="00466176"/>
    <w:rsid w:val="004A44F1"/>
    <w:rsid w:val="005077F0"/>
    <w:rsid w:val="00510D08"/>
    <w:rsid w:val="00567A11"/>
    <w:rsid w:val="0058679E"/>
    <w:rsid w:val="00593154"/>
    <w:rsid w:val="005E7E34"/>
    <w:rsid w:val="00741056"/>
    <w:rsid w:val="007418BB"/>
    <w:rsid w:val="0074608A"/>
    <w:rsid w:val="00793A4F"/>
    <w:rsid w:val="008421C1"/>
    <w:rsid w:val="00876FF9"/>
    <w:rsid w:val="00877E1C"/>
    <w:rsid w:val="00923982"/>
    <w:rsid w:val="00A048FB"/>
    <w:rsid w:val="00AF24D9"/>
    <w:rsid w:val="00B477EE"/>
    <w:rsid w:val="00B53D6E"/>
    <w:rsid w:val="00B66E8E"/>
    <w:rsid w:val="00C46BCA"/>
    <w:rsid w:val="00CB53D5"/>
    <w:rsid w:val="00DB556E"/>
    <w:rsid w:val="00DF3FEB"/>
    <w:rsid w:val="00E015D8"/>
    <w:rsid w:val="00E12427"/>
    <w:rsid w:val="00E66BDA"/>
    <w:rsid w:val="00EE7D94"/>
    <w:rsid w:val="00FD3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E2C"/>
    <w:rPr>
      <w:rFonts w:ascii="Times New Roman" w:eastAsia="Times New Roman" w:hAnsi="Times New Roman"/>
      <w:sz w:val="24"/>
      <w:szCs w:val="24"/>
    </w:rPr>
  </w:style>
  <w:style w:type="paragraph" w:styleId="Heading1">
    <w:name w:val="heading 1"/>
    <w:basedOn w:val="Normal"/>
    <w:next w:val="Normal"/>
    <w:uiPriority w:val="9"/>
    <w:qFormat/>
    <w:rsid w:val="00FD3E2C"/>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semiHidden/>
    <w:unhideWhenUsed/>
    <w:qFormat/>
    <w:rsid w:val="00FD3E2C"/>
    <w:pPr>
      <w:keepNext/>
      <w:spacing w:before="240" w:after="60"/>
      <w:outlineLvl w:val="1"/>
    </w:pPr>
    <w:rPr>
      <w:rFonts w:ascii="Cambria" w:hAnsi="Cambria"/>
      <w:b/>
      <w:bCs/>
      <w:i/>
      <w:iCs/>
      <w:sz w:val="28"/>
      <w:szCs w:val="28"/>
    </w:rPr>
  </w:style>
  <w:style w:type="paragraph" w:styleId="Heading3">
    <w:name w:val="heading 3"/>
    <w:basedOn w:val="Normal"/>
    <w:next w:val="Normal"/>
    <w:uiPriority w:val="9"/>
    <w:unhideWhenUsed/>
    <w:qFormat/>
    <w:rsid w:val="00FD3E2C"/>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FD3E2C"/>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FD3E2C"/>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rsid w:val="00FD3E2C"/>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rsid w:val="00FD3E2C"/>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rsid w:val="00FD3E2C"/>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rsid w:val="00FD3E2C"/>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D3E2C"/>
    <w:rPr>
      <w:color w:val="000000"/>
    </w:rPr>
  </w:style>
  <w:style w:type="paragraph" w:styleId="Title">
    <w:name w:val="Title"/>
    <w:basedOn w:val="Normal"/>
    <w:next w:val="Normal"/>
    <w:uiPriority w:val="10"/>
    <w:qFormat/>
    <w:rsid w:val="00FD3E2C"/>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FD3E2C"/>
    <w:rPr>
      <w:i/>
      <w:color w:val="444444"/>
      <w:sz w:val="52"/>
    </w:rPr>
  </w:style>
  <w:style w:type="paragraph" w:styleId="Quote">
    <w:name w:val="Quote"/>
    <w:basedOn w:val="Normal"/>
    <w:next w:val="Normal"/>
    <w:uiPriority w:val="29"/>
    <w:qFormat/>
    <w:rsid w:val="00FD3E2C"/>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FD3E2C"/>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FD3E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sid w:val="00FD3E2C"/>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FD3E2C"/>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FD3E2C"/>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FD3E2C"/>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FD3E2C"/>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FD3E2C"/>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FD3E2C"/>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FD3E2C"/>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FD3E2C"/>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FD3E2C"/>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FD3E2C"/>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FD3E2C"/>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FD3E2C"/>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FD3E2C"/>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FD3E2C"/>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FD3E2C"/>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FD3E2C"/>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FD3E2C"/>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FD3E2C"/>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FD3E2C"/>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FD3E2C"/>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Emphasis">
    <w:name w:val="Emphasis"/>
    <w:uiPriority w:val="20"/>
    <w:qFormat/>
    <w:rsid w:val="00FD3E2C"/>
    <w:rPr>
      <w:i/>
      <w:iCs/>
    </w:rPr>
  </w:style>
  <w:style w:type="paragraph" w:styleId="NormalWeb">
    <w:name w:val="Normal (Web)"/>
    <w:basedOn w:val="Normal"/>
    <w:uiPriority w:val="99"/>
    <w:qFormat/>
    <w:rsid w:val="00FD3E2C"/>
    <w:pPr>
      <w:spacing w:before="100" w:beforeAutospacing="1" w:after="100" w:afterAutospacing="1" w:line="288" w:lineRule="auto"/>
      <w:jc w:val="center"/>
    </w:pPr>
  </w:style>
  <w:style w:type="paragraph" w:customStyle="1" w:styleId="Char">
    <w:name w:val="Char"/>
    <w:basedOn w:val="Normal"/>
    <w:rsid w:val="00FD3E2C"/>
    <w:pPr>
      <w:pageBreakBefore/>
      <w:spacing w:before="100" w:beforeAutospacing="1" w:after="100" w:afterAutospacing="1"/>
    </w:pPr>
    <w:rPr>
      <w:rFonts w:ascii="Tahoma" w:hAnsi="Tahoma" w:cs="Tahoma"/>
      <w:sz w:val="20"/>
      <w:szCs w:val="20"/>
    </w:rPr>
  </w:style>
  <w:style w:type="paragraph" w:styleId="ListParagraph">
    <w:name w:val="List Paragraph"/>
    <w:basedOn w:val="Normal"/>
    <w:uiPriority w:val="34"/>
    <w:qFormat/>
    <w:rsid w:val="00FD3E2C"/>
    <w:pPr>
      <w:ind w:left="720"/>
      <w:contextualSpacing/>
    </w:pPr>
  </w:style>
  <w:style w:type="paragraph" w:customStyle="1" w:styleId="CharCharCharChar">
    <w:name w:val="Char Char Char Char"/>
    <w:basedOn w:val="Normal"/>
    <w:rsid w:val="00FD3E2C"/>
    <w:rPr>
      <w:rFonts w:ascii="Arial" w:hAnsi="Arial" w:cs="Arial"/>
      <w:sz w:val="22"/>
      <w:szCs w:val="22"/>
      <w:lang w:val="en-AU"/>
    </w:rPr>
  </w:style>
  <w:style w:type="character" w:customStyle="1" w:styleId="apple-converted-space">
    <w:name w:val="apple-converted-space"/>
    <w:rsid w:val="00FD3E2C"/>
  </w:style>
  <w:style w:type="character" w:styleId="Hyperlink">
    <w:name w:val="Hyperlink"/>
    <w:semiHidden/>
    <w:unhideWhenUsed/>
    <w:rsid w:val="00FD3E2C"/>
    <w:rPr>
      <w:color w:val="0000FF"/>
      <w:u w:val="single"/>
    </w:rPr>
  </w:style>
  <w:style w:type="character" w:styleId="Strong">
    <w:name w:val="Strong"/>
    <w:uiPriority w:val="22"/>
    <w:qFormat/>
    <w:rsid w:val="00FD3E2C"/>
    <w:rPr>
      <w:b/>
      <w:bCs/>
    </w:rPr>
  </w:style>
  <w:style w:type="paragraph" w:styleId="Header">
    <w:name w:val="header"/>
    <w:basedOn w:val="Normal"/>
    <w:uiPriority w:val="99"/>
    <w:unhideWhenUsed/>
    <w:rsid w:val="00FD3E2C"/>
    <w:pPr>
      <w:tabs>
        <w:tab w:val="center" w:pos="4680"/>
        <w:tab w:val="right" w:pos="9360"/>
      </w:tabs>
    </w:pPr>
  </w:style>
  <w:style w:type="character" w:customStyle="1" w:styleId="HeaderChar">
    <w:name w:val="Header Char"/>
    <w:uiPriority w:val="99"/>
    <w:rsid w:val="00FD3E2C"/>
    <w:rPr>
      <w:rFonts w:ascii="Times New Roman" w:eastAsia="Times New Roman" w:hAnsi="Times New Roman"/>
      <w:sz w:val="24"/>
      <w:szCs w:val="24"/>
    </w:rPr>
  </w:style>
  <w:style w:type="paragraph" w:styleId="Footer">
    <w:name w:val="footer"/>
    <w:basedOn w:val="Normal"/>
    <w:uiPriority w:val="99"/>
    <w:unhideWhenUsed/>
    <w:rsid w:val="00FD3E2C"/>
    <w:pPr>
      <w:tabs>
        <w:tab w:val="center" w:pos="4680"/>
        <w:tab w:val="right" w:pos="9360"/>
      </w:tabs>
    </w:pPr>
  </w:style>
  <w:style w:type="character" w:customStyle="1" w:styleId="FooterChar">
    <w:name w:val="Footer Char"/>
    <w:uiPriority w:val="99"/>
    <w:rsid w:val="00FD3E2C"/>
    <w:rPr>
      <w:rFonts w:ascii="Times New Roman" w:eastAsia="Times New Roman" w:hAnsi="Times New Roman"/>
      <w:sz w:val="24"/>
      <w:szCs w:val="24"/>
    </w:rPr>
  </w:style>
  <w:style w:type="character" w:customStyle="1" w:styleId="Bodytext3">
    <w:name w:val="Body text (3)_"/>
    <w:rsid w:val="00FD3E2C"/>
    <w:rPr>
      <w:b/>
      <w:bCs/>
      <w:sz w:val="26"/>
      <w:szCs w:val="26"/>
      <w:shd w:val="clear" w:color="auto" w:fill="FFFFFF"/>
    </w:rPr>
  </w:style>
  <w:style w:type="paragraph" w:customStyle="1" w:styleId="Bodytext30">
    <w:name w:val="Body text (3)"/>
    <w:basedOn w:val="Normal"/>
    <w:rsid w:val="00FD3E2C"/>
    <w:pPr>
      <w:widowControl w:val="0"/>
      <w:shd w:val="clear" w:color="auto" w:fill="FFFFFF"/>
      <w:spacing w:line="317" w:lineRule="exact"/>
      <w:jc w:val="both"/>
    </w:pPr>
    <w:rPr>
      <w:rFonts w:ascii="Calibri" w:eastAsia="Calibri" w:hAnsi="Calibri"/>
      <w:b/>
      <w:bCs/>
      <w:sz w:val="26"/>
      <w:szCs w:val="26"/>
    </w:rPr>
  </w:style>
  <w:style w:type="character" w:customStyle="1" w:styleId="Bodytext2">
    <w:name w:val="Body text (2)_"/>
    <w:rsid w:val="00FD3E2C"/>
    <w:rPr>
      <w:sz w:val="26"/>
      <w:szCs w:val="26"/>
      <w:shd w:val="clear" w:color="auto" w:fill="FFFFFF"/>
    </w:rPr>
  </w:style>
  <w:style w:type="paragraph" w:customStyle="1" w:styleId="Bodytext20">
    <w:name w:val="Body text (2)"/>
    <w:basedOn w:val="Normal"/>
    <w:rsid w:val="00FD3E2C"/>
    <w:pPr>
      <w:widowControl w:val="0"/>
      <w:shd w:val="clear" w:color="auto" w:fill="FFFFFF"/>
      <w:spacing w:before="120" w:after="120" w:line="288" w:lineRule="exact"/>
      <w:jc w:val="both"/>
    </w:pPr>
    <w:rPr>
      <w:rFonts w:ascii="Calibri" w:eastAsia="Calibri" w:hAnsi="Calibri"/>
      <w:sz w:val="26"/>
      <w:szCs w:val="26"/>
    </w:rPr>
  </w:style>
  <w:style w:type="paragraph" w:styleId="BalloonText">
    <w:name w:val="Balloon Text"/>
    <w:basedOn w:val="Normal"/>
    <w:uiPriority w:val="99"/>
    <w:semiHidden/>
    <w:unhideWhenUsed/>
    <w:rsid w:val="00FD3E2C"/>
    <w:rPr>
      <w:rFonts w:ascii="Tahoma" w:hAnsi="Tahoma"/>
      <w:sz w:val="16"/>
      <w:szCs w:val="16"/>
    </w:rPr>
  </w:style>
  <w:style w:type="character" w:customStyle="1" w:styleId="BalloonTextChar">
    <w:name w:val="Balloon Text Char"/>
    <w:uiPriority w:val="99"/>
    <w:semiHidden/>
    <w:rsid w:val="00FD3E2C"/>
    <w:rPr>
      <w:rFonts w:ascii="Tahoma" w:eastAsia="Times New Roman" w:hAnsi="Tahoma" w:cs="Tahoma"/>
      <w:sz w:val="16"/>
      <w:szCs w:val="16"/>
    </w:rPr>
  </w:style>
  <w:style w:type="paragraph" w:customStyle="1" w:styleId="Style3">
    <w:name w:val="Style3"/>
    <w:basedOn w:val="Heading2"/>
    <w:qFormat/>
    <w:rsid w:val="00FD3E2C"/>
    <w:pPr>
      <w:keepLines/>
      <w:spacing w:before="0" w:after="80"/>
      <w:ind w:firstLine="720"/>
      <w:jc w:val="both"/>
    </w:pPr>
    <w:rPr>
      <w:rFonts w:ascii="Times New Roman" w:hAnsi="Times New Roman"/>
      <w:b w:val="0"/>
      <w:i w:val="0"/>
      <w:iCs w:val="0"/>
    </w:rPr>
  </w:style>
  <w:style w:type="character" w:customStyle="1" w:styleId="Heading2Char">
    <w:name w:val="Heading 2 Char"/>
    <w:uiPriority w:val="9"/>
    <w:semiHidden/>
    <w:rsid w:val="00FD3E2C"/>
    <w:rPr>
      <w:rFonts w:ascii="Cambria" w:eastAsia="Times New Roman" w:hAnsi="Cambria" w:cs="Times New Roman"/>
      <w:b/>
      <w:bCs/>
      <w:i/>
      <w:iCs/>
      <w:sz w:val="28"/>
      <w:szCs w:val="28"/>
    </w:rPr>
  </w:style>
  <w:style w:type="character" w:customStyle="1" w:styleId="fontstyle01">
    <w:name w:val="fontstyle01"/>
    <w:rsid w:val="00FD3E2C"/>
    <w:rPr>
      <w:rFonts w:ascii="Times New Roman" w:hAnsi="Times New Roman" w:cs="Times New Roman" w:hint="default"/>
      <w:b w:val="0"/>
      <w:bCs w:val="0"/>
      <w:i w:val="0"/>
      <w:iCs w:val="0"/>
      <w:color w:val="000000"/>
      <w:sz w:val="28"/>
      <w:szCs w:val="28"/>
    </w:rPr>
  </w:style>
  <w:style w:type="character" w:customStyle="1" w:styleId="fontstyle21">
    <w:name w:val="fontstyle21"/>
    <w:rsid w:val="00FD3E2C"/>
    <w:rPr>
      <w:rFonts w:ascii="Times New Roman" w:hAnsi="Times New Roman" w:cs="Times New Roman" w:hint="default"/>
      <w:b/>
      <w:bCs/>
      <w:i w:val="0"/>
      <w:iCs w:val="0"/>
      <w:color w:val="000000"/>
      <w:sz w:val="28"/>
      <w:szCs w:val="28"/>
    </w:rPr>
  </w:style>
  <w:style w:type="paragraph" w:customStyle="1" w:styleId="Num-DocParagraph">
    <w:name w:val="Num-Doc Paragraph"/>
    <w:basedOn w:val="BodyText"/>
    <w:rsid w:val="00FD3E2C"/>
    <w:pPr>
      <w:tabs>
        <w:tab w:val="left" w:pos="850"/>
        <w:tab w:val="left" w:pos="1191"/>
        <w:tab w:val="left" w:pos="1531"/>
      </w:tabs>
      <w:spacing w:after="240"/>
      <w:jc w:val="both"/>
    </w:pPr>
    <w:rPr>
      <w:sz w:val="22"/>
      <w:szCs w:val="22"/>
      <w:lang w:val="en-GB" w:eastAsia="zh-CN"/>
    </w:rPr>
  </w:style>
  <w:style w:type="paragraph" w:styleId="BodyText">
    <w:name w:val="Body Text"/>
    <w:basedOn w:val="Normal"/>
    <w:uiPriority w:val="99"/>
    <w:semiHidden/>
    <w:unhideWhenUsed/>
    <w:rsid w:val="00FD3E2C"/>
    <w:pPr>
      <w:spacing w:after="120"/>
    </w:pPr>
  </w:style>
  <w:style w:type="character" w:customStyle="1" w:styleId="BodyTextChar">
    <w:name w:val="Body Text Char"/>
    <w:uiPriority w:val="99"/>
    <w:semiHidden/>
    <w:rsid w:val="00FD3E2C"/>
    <w:rPr>
      <w:rFonts w:ascii="Times New Roman" w:eastAsia="Times New Roman" w:hAnsi="Times New Roman"/>
      <w:sz w:val="24"/>
      <w:szCs w:val="24"/>
    </w:rPr>
  </w:style>
  <w:style w:type="paragraph" w:styleId="BodyTextIndent">
    <w:name w:val="Body Text Indent"/>
    <w:basedOn w:val="Normal"/>
    <w:rsid w:val="00FD3E2C"/>
    <w:pPr>
      <w:spacing w:after="120"/>
      <w:ind w:left="360"/>
    </w:pPr>
    <w:rPr>
      <w:rFonts w:ascii=".VnTime" w:hAnsi=".VnTime"/>
      <w:sz w:val="28"/>
      <w:szCs w:val="28"/>
    </w:rPr>
  </w:style>
  <w:style w:type="character" w:customStyle="1" w:styleId="BodyTextIndentChar">
    <w:name w:val="Body Text Indent Char"/>
    <w:rsid w:val="00FD3E2C"/>
    <w:rPr>
      <w:rFonts w:ascii=".VnTime" w:eastAsia="Times New Roman" w:hAnsi=".VnTime"/>
      <w:sz w:val="28"/>
      <w:szCs w:val="28"/>
    </w:rPr>
  </w:style>
  <w:style w:type="character" w:customStyle="1" w:styleId="NormalWebChar">
    <w:name w:val="Normal (Web) Char"/>
    <w:rsid w:val="00FD3E2C"/>
    <w:rPr>
      <w:rFonts w:ascii="Times New Roman" w:eastAsia="Times New Roman" w:hAnsi="Times New Roman"/>
      <w:sz w:val="24"/>
      <w:szCs w:val="24"/>
    </w:rPr>
  </w:style>
  <w:style w:type="paragraph" w:styleId="FootnoteText">
    <w:name w:val="footnote text"/>
    <w:basedOn w:val="Normal"/>
    <w:uiPriority w:val="99"/>
    <w:semiHidden/>
    <w:unhideWhenUsed/>
    <w:rsid w:val="00FD3E2C"/>
    <w:rPr>
      <w:rFonts w:ascii=".VnTime" w:hAnsi=".VnTime"/>
      <w:sz w:val="20"/>
    </w:rPr>
  </w:style>
  <w:style w:type="character" w:customStyle="1" w:styleId="FootnoteTextChar">
    <w:name w:val="Footnote Text Char"/>
    <w:basedOn w:val="DefaultParagraphFont"/>
    <w:uiPriority w:val="99"/>
    <w:semiHidden/>
    <w:rsid w:val="00FD3E2C"/>
    <w:rPr>
      <w:rFonts w:ascii=".VnTime" w:eastAsia="Times New Roman" w:hAnsi=".VnTime"/>
      <w:szCs w:val="24"/>
    </w:rPr>
  </w:style>
  <w:style w:type="character" w:styleId="FootnoteReference">
    <w:name w:val="footnote reference"/>
    <w:basedOn w:val="DefaultParagraphFont"/>
    <w:uiPriority w:val="99"/>
    <w:semiHidden/>
    <w:unhideWhenUsed/>
    <w:rsid w:val="00FD3E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2022-07-12T04:09:00Z</dcterms:created>
  <dcterms:modified xsi:type="dcterms:W3CDTF">2025-04-15T08:50:00Z</dcterms:modified>
</cp:coreProperties>
</file>