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ED2A02" w14:paraId="1BD91A7E" w14:textId="77777777" w:rsidTr="00D57929">
        <w:tc>
          <w:tcPr>
            <w:tcW w:w="3403" w:type="dxa"/>
          </w:tcPr>
          <w:p w14:paraId="13CAA4D9" w14:textId="77777777" w:rsidR="00ED2A02" w:rsidRDefault="00ED2A02" w:rsidP="00D5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UỶ BAN NHÂN DÂN</w:t>
            </w:r>
          </w:p>
          <w:p w14:paraId="6022D5AC" w14:textId="77777777" w:rsidR="00ED2A02" w:rsidRDefault="00ED2A02" w:rsidP="00D5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TỈNH TUYÊN QUANG</w:t>
            </w:r>
          </w:p>
        </w:tc>
        <w:tc>
          <w:tcPr>
            <w:tcW w:w="6095" w:type="dxa"/>
          </w:tcPr>
          <w:p w14:paraId="336C1435" w14:textId="77777777" w:rsidR="00ED2A02" w:rsidRDefault="00ED2A02" w:rsidP="00D5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14:paraId="544FFE3C" w14:textId="77777777" w:rsidR="00ED2A02" w:rsidRDefault="00ED2A02" w:rsidP="00D5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ED2A02" w14:paraId="2C6988BB" w14:textId="77777777" w:rsidTr="00D57929">
        <w:tc>
          <w:tcPr>
            <w:tcW w:w="3403" w:type="dxa"/>
          </w:tcPr>
          <w:p w14:paraId="72DA0D51" w14:textId="5D15E6BF" w:rsidR="00ED2A02" w:rsidRDefault="00ED2A02" w:rsidP="00D579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0FDF025A" wp14:editId="0895276B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40639</wp:posOffset>
                      </wp:positionV>
                      <wp:extent cx="11049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F85A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75pt,3.2pt" to="122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23DC973" w14:textId="77777777" w:rsidR="00ED2A02" w:rsidRPr="006B135A" w:rsidRDefault="00ED2A02" w:rsidP="00D579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35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</w:t>
            </w:r>
            <w:r w:rsidRPr="006B135A">
              <w:rPr>
                <w:rFonts w:ascii="Times New Roman" w:hAnsi="Times New Roman" w:cs="Times New Roman"/>
                <w:sz w:val="28"/>
                <w:szCs w:val="28"/>
              </w:rPr>
              <w:t xml:space="preserve"> /2024/QĐ-UBND</w:t>
            </w:r>
          </w:p>
        </w:tc>
        <w:tc>
          <w:tcPr>
            <w:tcW w:w="6095" w:type="dxa"/>
          </w:tcPr>
          <w:p w14:paraId="0765FF59" w14:textId="65F90447" w:rsidR="00ED2A02" w:rsidRDefault="00ED2A02" w:rsidP="00D5792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96A018C" wp14:editId="7FBBE2CE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40639</wp:posOffset>
                      </wp:positionV>
                      <wp:extent cx="21907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B8593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1pt,3.2pt" to="231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F01A024" w14:textId="77777777" w:rsidR="00ED2A02" w:rsidRPr="006B135A" w:rsidRDefault="00ED2A02" w:rsidP="00D5792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Quang,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B1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B135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6B1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6B1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B135A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6B1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14:paraId="67AF26F4" w14:textId="2C66C60F" w:rsidR="00ED2A02" w:rsidRDefault="00ED2A02" w:rsidP="00ED2A0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A434E" wp14:editId="2F92C39A">
                <wp:simplePos x="0" y="0"/>
                <wp:positionH relativeFrom="column">
                  <wp:posOffset>291465</wp:posOffset>
                </wp:positionH>
                <wp:positionV relativeFrom="paragraph">
                  <wp:posOffset>81280</wp:posOffset>
                </wp:positionV>
                <wp:extent cx="952500" cy="304800"/>
                <wp:effectExtent l="9525" t="6350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AD8B" w14:textId="77777777" w:rsidR="00ED2A02" w:rsidRDefault="00ED2A02" w:rsidP="00ED2A02">
                            <w:pPr>
                              <w:jc w:val="center"/>
                            </w:pPr>
                            <w:r w:rsidRPr="00FF01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A43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95pt;margin-top:6.4pt;width: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">
                <v:textbox>
                  <w:txbxContent>
                    <w:p w14:paraId="0B7CAD8B" w14:textId="77777777" w:rsidR="00ED2A02" w:rsidRDefault="00ED2A02" w:rsidP="00ED2A02">
                      <w:pPr>
                        <w:jc w:val="center"/>
                      </w:pPr>
                      <w:r w:rsidRPr="00FF01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4576413F" w14:textId="77777777" w:rsidR="00ED2A02" w:rsidRPr="00D93605" w:rsidRDefault="00ED2A02" w:rsidP="00ED2A02">
      <w:pPr>
        <w:spacing w:after="0" w:line="240" w:lineRule="auto"/>
        <w:ind w:firstLine="720"/>
        <w:rPr>
          <w:rFonts w:ascii="Times New Roman" w:hAnsi="Times New Roman" w:cs="Times New Roman"/>
          <w:b/>
          <w:sz w:val="2"/>
          <w:szCs w:val="24"/>
        </w:rPr>
      </w:pPr>
    </w:p>
    <w:p w14:paraId="64B1E939" w14:textId="77777777" w:rsidR="00ED2A02" w:rsidRPr="00E90F24" w:rsidRDefault="00ED2A02" w:rsidP="00ED2A02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84D19A9" w14:textId="77777777" w:rsidR="00ED2A02" w:rsidRPr="003A0C02" w:rsidRDefault="00ED2A02" w:rsidP="00ED2A02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60DE15B9" w14:textId="77777777" w:rsidR="00ED2A02" w:rsidRDefault="00ED2A02" w:rsidP="00ED2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4564A" w14:textId="77777777" w:rsidR="00ED2A02" w:rsidRDefault="00ED2A02" w:rsidP="00ED2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329F26EE" w14:textId="77777777" w:rsidR="00ED2A02" w:rsidRDefault="00ED2A02" w:rsidP="00ED2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Quy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người</w:t>
      </w:r>
      <w:proofErr w:type="spellEnd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nước</w:t>
      </w:r>
      <w:proofErr w:type="spellEnd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ngoài</w:t>
      </w:r>
      <w:proofErr w:type="spellEnd"/>
      <w:r w:rsidRPr="004975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Quang</w:t>
      </w:r>
    </w:p>
    <w:p w14:paraId="1EA54E55" w14:textId="110CC640" w:rsidR="00ED2A02" w:rsidRDefault="00ED2A02" w:rsidP="00ED2A02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484F375" wp14:editId="3645063B">
                <wp:simplePos x="0" y="0"/>
                <wp:positionH relativeFrom="column">
                  <wp:posOffset>1910715</wp:posOffset>
                </wp:positionH>
                <wp:positionV relativeFrom="paragraph">
                  <wp:posOffset>54609</wp:posOffset>
                </wp:positionV>
                <wp:extent cx="19240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86F8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45pt,4.3pt" to="301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6BACC80" w14:textId="77777777" w:rsidR="00ED2A02" w:rsidRDefault="00ED2A02" w:rsidP="00ED2A02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7CB">
        <w:rPr>
          <w:rFonts w:ascii="Times New Roman" w:hAnsi="Times New Roman" w:cs="Times New Roman"/>
          <w:b/>
          <w:sz w:val="28"/>
          <w:szCs w:val="28"/>
        </w:rPr>
        <w:t>ỦY BAN NHÂN DÂN TỈNH TUYÊN QUANG</w:t>
      </w:r>
    </w:p>
    <w:p w14:paraId="07441821" w14:textId="77777777" w:rsidR="00ED2A02" w:rsidRPr="00623889" w:rsidRDefault="00ED2A02" w:rsidP="00ED2A02">
      <w:pPr>
        <w:spacing w:before="120" w:after="0" w:line="240" w:lineRule="auto"/>
        <w:jc w:val="both"/>
        <w:rPr>
          <w:rFonts w:ascii="Times New Roman" w:hAnsi="Times New Roman" w:cs="Times New Roman"/>
          <w:i/>
          <w:sz w:val="8"/>
          <w:szCs w:val="28"/>
        </w:rPr>
      </w:pPr>
    </w:p>
    <w:p w14:paraId="5A5E645B" w14:textId="77777777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2015;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22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2019;</w:t>
      </w:r>
    </w:p>
    <w:p w14:paraId="723CE400" w14:textId="77777777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2015;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2020;</w:t>
      </w:r>
    </w:p>
    <w:p w14:paraId="2503D840" w14:textId="4E94D206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Nhập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cư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trú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018F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B3018F">
        <w:rPr>
          <w:rFonts w:ascii="Times New Roman" w:hAnsi="Times New Roman" w:cs="Times New Roman"/>
          <w:i/>
          <w:sz w:val="28"/>
          <w:szCs w:val="28"/>
        </w:rPr>
        <w:t xml:space="preserve"> Việt Nam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2014;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Luât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ngoàitại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Việt Nam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Pr="00B3018F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Luât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Việt Nam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49/2019/QH14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="003A0C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Việt Nam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47/2014/QH13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51/2019/QH14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24/6/2023;</w:t>
      </w:r>
    </w:p>
    <w:p w14:paraId="1F8BD9A8" w14:textId="77777777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tụng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2015;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tụng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101/2015/QH13;</w:t>
      </w:r>
    </w:p>
    <w:p w14:paraId="5329C3AB" w14:textId="77777777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2019; </w:t>
      </w:r>
    </w:p>
    <w:p w14:paraId="04445576" w14:textId="77777777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tạm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tạm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2015;</w:t>
      </w:r>
    </w:p>
    <w:p w14:paraId="4C8F3747" w14:textId="77777777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64/2015/NĐ-CP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06/8/2015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giữa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</w:t>
      </w:r>
      <w:r w:rsidRPr="00B9019C">
        <w:rPr>
          <w:rFonts w:ascii="Times New Roman" w:hAnsi="Times New Roman" w:cs="Times New Roman"/>
          <w:i/>
          <w:sz w:val="28"/>
          <w:szCs w:val="28"/>
        </w:rPr>
        <w:t>ộ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ngang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</w:t>
      </w:r>
      <w:r w:rsidRPr="00B9019C">
        <w:rPr>
          <w:rFonts w:ascii="Times New Roman" w:hAnsi="Times New Roman" w:cs="Times New Roman"/>
          <w:i/>
          <w:sz w:val="28"/>
          <w:szCs w:val="28"/>
        </w:rPr>
        <w:t>ộ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Uỷ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trực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thuộc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Trung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ương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quản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lý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nhập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cư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trú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19C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B9019C">
        <w:rPr>
          <w:rFonts w:ascii="Times New Roman" w:hAnsi="Times New Roman" w:cs="Times New Roman"/>
          <w:i/>
          <w:sz w:val="28"/>
          <w:szCs w:val="28"/>
        </w:rPr>
        <w:t xml:space="preserve"> Việ</w:t>
      </w:r>
      <w:r>
        <w:rPr>
          <w:rFonts w:ascii="Times New Roman" w:hAnsi="Times New Roman" w:cs="Times New Roman"/>
          <w:i/>
          <w:sz w:val="28"/>
          <w:szCs w:val="28"/>
        </w:rPr>
        <w:t>t Nam;</w:t>
      </w:r>
    </w:p>
    <w:p w14:paraId="2D488D77" w14:textId="77777777" w:rsidR="00ED2A02" w:rsidRPr="003A1C7E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C7E">
        <w:rPr>
          <w:rFonts w:ascii="Times New Roman" w:hAnsi="Times New Roman" w:cs="Times New Roman"/>
          <w:i/>
          <w:sz w:val="28"/>
          <w:szCs w:val="28"/>
        </w:rPr>
        <w:t xml:space="preserve">Theo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Giám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đốc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Công 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C7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proofErr w:type="gramStart"/>
      <w:r w:rsidRPr="003A1C7E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-CAT-QLXNC;</w:t>
      </w:r>
      <w:r w:rsidRPr="003A1C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ED260B1" w14:textId="77777777" w:rsidR="00A944AF" w:rsidRDefault="00A944AF" w:rsidP="00ED2A02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1CBC2" w14:textId="77777777" w:rsidR="00A944AF" w:rsidRDefault="00A944AF" w:rsidP="00ED2A02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13D8A" w14:textId="77777777" w:rsidR="00A944AF" w:rsidRDefault="00A944AF" w:rsidP="00ED2A02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7CC92" w14:textId="6B12A5D8" w:rsidR="00ED2A02" w:rsidRPr="00E46FBF" w:rsidRDefault="00ED2A02" w:rsidP="00ED2A02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BF">
        <w:rPr>
          <w:rFonts w:ascii="Times New Roman" w:hAnsi="Times New Roman" w:cs="Times New Roman"/>
          <w:b/>
          <w:sz w:val="28"/>
          <w:szCs w:val="28"/>
        </w:rPr>
        <w:lastRenderedPageBreak/>
        <w:t>QUYẾT ĐỊNH:</w:t>
      </w:r>
    </w:p>
    <w:p w14:paraId="501FDBAC" w14:textId="77777777" w:rsidR="00ED2A02" w:rsidRPr="0070644F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F0F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9C0F0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C817C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r w:rsidRPr="0070644F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97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497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97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7597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4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70644F">
        <w:rPr>
          <w:rFonts w:ascii="Times New Roman" w:hAnsi="Times New Roman" w:cs="Times New Roman"/>
          <w:sz w:val="28"/>
          <w:szCs w:val="28"/>
        </w:rPr>
        <w:t xml:space="preserve"> Quang. </w:t>
      </w:r>
    </w:p>
    <w:p w14:paraId="713B3F21" w14:textId="77777777" w:rsidR="00ED2A02" w:rsidRPr="005D392E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F0F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9C0F0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08/2016/QĐ-UBND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01/8/2016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Quang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</w:t>
      </w:r>
      <w:r w:rsidRPr="005D392E">
        <w:rPr>
          <w:rFonts w:ascii="Times New Roman" w:hAnsi="Times New Roman" w:cs="Times New Roman"/>
          <w:sz w:val="28"/>
          <w:szCs w:val="28"/>
        </w:rPr>
        <w:t xml:space="preserve">uy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5D392E"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ban,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5D392E">
        <w:rPr>
          <w:rFonts w:ascii="Times New Roman" w:hAnsi="Times New Roman" w:cs="Times New Roman"/>
          <w:sz w:val="28"/>
          <w:szCs w:val="28"/>
        </w:rPr>
        <w:t>gành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2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5D392E">
        <w:rPr>
          <w:rFonts w:ascii="Times New Roman" w:hAnsi="Times New Roman" w:cs="Times New Roman"/>
          <w:sz w:val="28"/>
          <w:szCs w:val="28"/>
        </w:rPr>
        <w:t xml:space="preserve"> Quang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F1D98A" w14:textId="77777777" w:rsidR="00ED2A02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F0F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9C0F0F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Chánh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Đoàn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Viện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7CB">
        <w:rPr>
          <w:rFonts w:ascii="Times New Roman" w:hAnsi="Times New Roman" w:cs="Times New Roman"/>
          <w:sz w:val="28"/>
          <w:szCs w:val="28"/>
        </w:rPr>
        <w:t xml:space="preserve">Viện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huyệ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C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817CB">
        <w:rPr>
          <w:rFonts w:ascii="Times New Roman" w:hAnsi="Times New Roman" w:cs="Times New Roman"/>
          <w:sz w:val="28"/>
          <w:szCs w:val="28"/>
        </w:rPr>
        <w:t xml:space="preserve">./. </w:t>
      </w:r>
    </w:p>
    <w:p w14:paraId="4133430C" w14:textId="77777777" w:rsidR="00ED2A02" w:rsidRPr="0089503E" w:rsidRDefault="00ED2A02" w:rsidP="00ED2A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D2A02" w14:paraId="29352FA2" w14:textId="77777777" w:rsidTr="00D57929">
        <w:tc>
          <w:tcPr>
            <w:tcW w:w="4820" w:type="dxa"/>
          </w:tcPr>
          <w:p w14:paraId="669FFAE0" w14:textId="77777777" w:rsidR="00ED2A02" w:rsidRPr="00E46FBF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E4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E4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22684336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FBF">
              <w:rPr>
                <w:rFonts w:ascii="Times New Roman" w:hAnsi="Times New Roman" w:cs="Times New Roman"/>
              </w:rPr>
              <w:t xml:space="preserve">- Như </w:t>
            </w:r>
            <w:proofErr w:type="spellStart"/>
            <w:r w:rsidRPr="00E46FBF">
              <w:rPr>
                <w:rFonts w:ascii="Times New Roman" w:hAnsi="Times New Roman" w:cs="Times New Roman"/>
              </w:rPr>
              <w:t>điều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 3;</w:t>
            </w:r>
          </w:p>
          <w:p w14:paraId="14E72E4F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VP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phủ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3E84F51" w14:textId="77777777" w:rsidR="00ED2A02" w:rsidRPr="00E46FBF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Công an;</w:t>
            </w:r>
            <w:r w:rsidRPr="00E46FBF">
              <w:rPr>
                <w:rFonts w:ascii="Times New Roman" w:hAnsi="Times New Roman" w:cs="Times New Roman"/>
              </w:rPr>
              <w:t xml:space="preserve"> </w:t>
            </w:r>
          </w:p>
          <w:p w14:paraId="023775E6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FB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6FBF">
              <w:rPr>
                <w:rFonts w:ascii="Times New Roman" w:hAnsi="Times New Roman" w:cs="Times New Roman"/>
              </w:rPr>
              <w:t>Cục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FBF">
              <w:rPr>
                <w:rFonts w:ascii="Times New Roman" w:hAnsi="Times New Roman" w:cs="Times New Roman"/>
              </w:rPr>
              <w:t>Lãnh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FBF"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- BNG</w:t>
            </w:r>
            <w:r w:rsidRPr="00E46FBF">
              <w:rPr>
                <w:rFonts w:ascii="Times New Roman" w:hAnsi="Times New Roman" w:cs="Times New Roman"/>
              </w:rPr>
              <w:t xml:space="preserve">; </w:t>
            </w:r>
          </w:p>
          <w:p w14:paraId="24B2B71F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VBQPPL -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pháp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727ED70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TTr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TTr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1CCD5FA" w14:textId="77777777" w:rsidR="00ED2A02" w:rsidRPr="00E46FBF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UB </w:t>
            </w:r>
            <w:proofErr w:type="spellStart"/>
            <w:r>
              <w:rPr>
                <w:rFonts w:ascii="Times New Roman" w:hAnsi="Times New Roman" w:cs="Times New Roman"/>
              </w:rPr>
              <w:t>Mặt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A39AE10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FB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6FBF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hủ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tịch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6FBF">
              <w:rPr>
                <w:rFonts w:ascii="Times New Roman" w:hAnsi="Times New Roman" w:cs="Times New Roman"/>
              </w:rPr>
              <w:t>các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 PCT UBND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; </w:t>
            </w:r>
          </w:p>
          <w:p w14:paraId="51D77846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Đoàn ĐBQH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22DF4D0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Ban Pháp </w:t>
            </w:r>
            <w:proofErr w:type="spellStart"/>
            <w:r>
              <w:rPr>
                <w:rFonts w:ascii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815B22B" w14:textId="77777777" w:rsidR="00ED2A02" w:rsidRPr="00E46FBF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, Đoàn </w:t>
            </w:r>
            <w:proofErr w:type="spellStart"/>
            <w:r>
              <w:rPr>
                <w:rFonts w:ascii="Times New Roman" w:hAnsi="Times New Roman" w:cs="Times New Roman"/>
              </w:rPr>
              <w:t>thể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360F6F6" w14:textId="77777777" w:rsidR="00ED2A02" w:rsidRPr="00E46FBF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FBF">
              <w:rPr>
                <w:rFonts w:ascii="Times New Roman" w:hAnsi="Times New Roman" w:cs="Times New Roman"/>
              </w:rPr>
              <w:t xml:space="preserve">- CVP, </w:t>
            </w:r>
            <w:proofErr w:type="spellStart"/>
            <w:r w:rsidRPr="00E46FBF">
              <w:rPr>
                <w:rFonts w:ascii="Times New Roman" w:hAnsi="Times New Roman" w:cs="Times New Roman"/>
              </w:rPr>
              <w:t>các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 PCVP UBND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; </w:t>
            </w:r>
          </w:p>
          <w:p w14:paraId="39EEFEF4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FBF">
              <w:rPr>
                <w:rFonts w:ascii="Times New Roman" w:hAnsi="Times New Roman" w:cs="Times New Roman"/>
              </w:rPr>
              <w:t xml:space="preserve">- Công </w:t>
            </w:r>
            <w:proofErr w:type="spellStart"/>
            <w:r w:rsidRPr="00E46FBF">
              <w:rPr>
                <w:rFonts w:ascii="Times New Roman" w:hAnsi="Times New Roman" w:cs="Times New Roman"/>
              </w:rPr>
              <w:t>báo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; </w:t>
            </w:r>
          </w:p>
          <w:p w14:paraId="20B7AA56" w14:textId="77777777" w:rsidR="00ED2A02" w:rsidRPr="00E46FBF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FB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6FBF">
              <w:rPr>
                <w:rFonts w:ascii="Times New Roman" w:hAnsi="Times New Roman" w:cs="Times New Roman"/>
              </w:rPr>
              <w:t>Cổng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 TTĐT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 w:rsidRPr="00E46FBF">
              <w:rPr>
                <w:rFonts w:ascii="Times New Roman" w:hAnsi="Times New Roman" w:cs="Times New Roman"/>
              </w:rPr>
              <w:t xml:space="preserve">; </w:t>
            </w:r>
          </w:p>
          <w:p w14:paraId="410E7AF6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FBF">
              <w:rPr>
                <w:rFonts w:ascii="Times New Roman" w:hAnsi="Times New Roman" w:cs="Times New Roman"/>
              </w:rPr>
              <w:t>- Lưu: VT</w:t>
            </w:r>
            <w:r>
              <w:rPr>
                <w:rFonts w:ascii="Times New Roman" w:hAnsi="Times New Roman" w:cs="Times New Roman"/>
              </w:rPr>
              <w:t xml:space="preserve"> (QLXNC, </w:t>
            </w:r>
            <w:proofErr w:type="spellStart"/>
            <w:r>
              <w:rPr>
                <w:rFonts w:ascii="Times New Roman" w:hAnsi="Times New Roman" w:cs="Times New Roman"/>
              </w:rPr>
              <w:t>bản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46FBF">
              <w:rPr>
                <w:rFonts w:ascii="Times New Roman" w:hAnsi="Times New Roman" w:cs="Times New Roman"/>
              </w:rPr>
              <w:t>.</w:t>
            </w:r>
          </w:p>
          <w:p w14:paraId="63900169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931561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A7E3DB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DD3C8D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68A797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F238CE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79EE5B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BA09C1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14EBC8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A63A1C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1037EF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3EBE03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0C7267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8D8FD2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D319D2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925F6A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632772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D1443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2F0BA2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DE0FA8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0B76A7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D3973E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5E16AA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985C3D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1759E4" w14:textId="77777777" w:rsidR="00ED2A02" w:rsidRDefault="00ED2A02" w:rsidP="00D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5E04F7A" w14:textId="77777777" w:rsidR="00ED2A02" w:rsidRDefault="00ED2A02" w:rsidP="00D5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TM. ỦY BAN NHÂN DÂN</w:t>
            </w:r>
          </w:p>
          <w:p w14:paraId="4955D862" w14:textId="77777777" w:rsidR="00ED2A02" w:rsidRDefault="00ED2A02" w:rsidP="00D5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7D5AF200" w14:textId="77777777" w:rsidR="00ED2A02" w:rsidRDefault="00ED2A02" w:rsidP="00D579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2F85E" w14:textId="77777777" w:rsidR="00ED2A02" w:rsidRDefault="00ED2A02" w:rsidP="00D579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EE61E" w14:textId="77777777" w:rsidR="00ED2A02" w:rsidRDefault="00ED2A02" w:rsidP="00D5792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F010A" w14:textId="77777777" w:rsidR="00ED2A02" w:rsidRDefault="00ED2A02" w:rsidP="00D579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7A517" w14:textId="77777777" w:rsidR="00ED2A02" w:rsidRPr="00756B78" w:rsidRDefault="00ED2A02" w:rsidP="00D5792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74FD03" w14:textId="77777777" w:rsidR="00050BB4" w:rsidRDefault="00050BB4"/>
    <w:sectPr w:rsidR="00050BB4" w:rsidSect="003A0C02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2"/>
    <w:rsid w:val="00050BB4"/>
    <w:rsid w:val="003A0C02"/>
    <w:rsid w:val="00413C4D"/>
    <w:rsid w:val="00A944AF"/>
    <w:rsid w:val="00E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A116"/>
  <w15:chartTrackingRefBased/>
  <w15:docId w15:val="{D9D8DEE3-3B15-43EC-9A0F-951007BE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02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A0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2024-08-08T01:20:00Z</cp:lastPrinted>
  <dcterms:created xsi:type="dcterms:W3CDTF">2024-08-07T07:35:00Z</dcterms:created>
  <dcterms:modified xsi:type="dcterms:W3CDTF">2024-08-08T01:22:00Z</dcterms:modified>
</cp:coreProperties>
</file>