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D6" w:rsidRPr="00381FE4" w:rsidRDefault="00060FD6" w:rsidP="00060FD6">
      <w:pPr>
        <w:spacing w:before="0" w:after="0"/>
        <w:rPr>
          <w:vanish/>
        </w:rPr>
      </w:pPr>
    </w:p>
    <w:tbl>
      <w:tblPr>
        <w:tblW w:w="10033" w:type="dxa"/>
        <w:jc w:val="center"/>
        <w:tblLook w:val="01E0" w:firstRow="1" w:lastRow="1" w:firstColumn="1" w:lastColumn="1" w:noHBand="0" w:noVBand="0"/>
      </w:tblPr>
      <w:tblGrid>
        <w:gridCol w:w="4782"/>
        <w:gridCol w:w="5251"/>
      </w:tblGrid>
      <w:tr w:rsidR="00CC6760" w:rsidRPr="00381FE4" w:rsidTr="00DA48FC">
        <w:trPr>
          <w:trHeight w:val="1142"/>
          <w:jc w:val="center"/>
        </w:trPr>
        <w:tc>
          <w:tcPr>
            <w:tcW w:w="2383" w:type="pct"/>
          </w:tcPr>
          <w:p w:rsidR="00CC6760" w:rsidRPr="00381FE4" w:rsidRDefault="00CC6760" w:rsidP="00CC6760">
            <w:pPr>
              <w:widowControl w:val="0"/>
              <w:spacing w:before="0" w:after="0" w:line="240" w:lineRule="auto"/>
              <w:ind w:left="231"/>
              <w:jc w:val="center"/>
              <w:rPr>
                <w:szCs w:val="28"/>
                <w:lang w:val="pt-BR" w:eastAsia="zh-CN"/>
              </w:rPr>
            </w:pPr>
            <w:r w:rsidRPr="00381FE4">
              <w:rPr>
                <w:szCs w:val="28"/>
                <w:lang w:val="pt-BR" w:eastAsia="zh-CN"/>
              </w:rPr>
              <w:t xml:space="preserve">UBND TỈNH </w:t>
            </w:r>
            <w:r w:rsidR="00691613" w:rsidRPr="00381FE4">
              <w:rPr>
                <w:szCs w:val="28"/>
                <w:lang w:val="pt-BR" w:eastAsia="zh-CN"/>
              </w:rPr>
              <w:t>TUYÊN QUANG</w:t>
            </w:r>
          </w:p>
          <w:p w:rsidR="00CC6760" w:rsidRPr="00381FE4" w:rsidRDefault="00CC6760" w:rsidP="00CC6760">
            <w:pPr>
              <w:widowControl w:val="0"/>
              <w:spacing w:before="0" w:after="0" w:line="240" w:lineRule="auto"/>
              <w:ind w:left="231"/>
              <w:jc w:val="center"/>
              <w:rPr>
                <w:b/>
                <w:spacing w:val="-6"/>
                <w:szCs w:val="26"/>
                <w:lang w:val="pt-BR" w:eastAsia="zh-CN"/>
              </w:rPr>
            </w:pPr>
            <w:r w:rsidRPr="00381FE4">
              <w:rPr>
                <w:b/>
                <w:spacing w:val="-6"/>
                <w:szCs w:val="26"/>
                <w:lang w:val="pt-BR" w:eastAsia="zh-CN"/>
              </w:rPr>
              <w:t>SỞ TÀI NGUYÊN VÀ MÔI TRƯỜNG</w:t>
            </w:r>
          </w:p>
          <w:p w:rsidR="00CC6760" w:rsidRPr="00381FE4" w:rsidRDefault="005F4C6E" w:rsidP="00CC6760">
            <w:pPr>
              <w:widowControl w:val="0"/>
              <w:tabs>
                <w:tab w:val="left" w:pos="2520"/>
              </w:tabs>
              <w:spacing w:before="240" w:after="0" w:line="240" w:lineRule="auto"/>
              <w:ind w:left="231"/>
              <w:jc w:val="center"/>
              <w:rPr>
                <w:sz w:val="28"/>
                <w:szCs w:val="28"/>
                <w:lang w:val="pt-BR" w:eastAsia="zh-CN"/>
              </w:rPr>
            </w:pPr>
            <w:r>
              <w:rPr>
                <w:noProof/>
                <w:sz w:val="24"/>
                <w:szCs w:val="24"/>
              </w:rPr>
              <mc:AlternateContent>
                <mc:Choice Requires="wps">
                  <w:drawing>
                    <wp:anchor distT="4294967292" distB="4294967292" distL="114300" distR="114300" simplePos="0" relativeHeight="251658752" behindDoc="0" locked="0" layoutInCell="1" allowOverlap="1">
                      <wp:simplePos x="0" y="0"/>
                      <wp:positionH relativeFrom="column">
                        <wp:posOffset>762000</wp:posOffset>
                      </wp:positionH>
                      <wp:positionV relativeFrom="paragraph">
                        <wp:posOffset>-2541</wp:posOffset>
                      </wp:positionV>
                      <wp:extent cx="1304925" cy="0"/>
                      <wp:effectExtent l="0" t="0" r="952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4451DDF" id="_x0000_t32" coordsize="21600,21600" o:spt="32" o:oned="t" path="m,l21600,21600e" filled="f">
                      <v:path arrowok="t" fillok="f" o:connecttype="none"/>
                      <o:lock v:ext="edit" shapetype="t"/>
                    </v:shapetype>
                    <v:shape id="AutoShape 9" o:spid="_x0000_s1026" type="#_x0000_t32" style="position:absolute;margin-left:60pt;margin-top:-.2pt;width:102.7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0xGw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"/>
                  </w:pict>
                </mc:Fallback>
              </mc:AlternateContent>
            </w:r>
            <w:r w:rsidR="00F24E38" w:rsidRPr="00381FE4">
              <w:rPr>
                <w:sz w:val="28"/>
                <w:szCs w:val="28"/>
                <w:lang w:val="pt-BR" w:eastAsia="zh-CN"/>
              </w:rPr>
              <w:t>Số:            /TTr</w:t>
            </w:r>
            <w:r w:rsidR="00CC6760" w:rsidRPr="00381FE4">
              <w:rPr>
                <w:sz w:val="28"/>
                <w:szCs w:val="28"/>
                <w:lang w:val="pt-BR" w:eastAsia="zh-CN"/>
              </w:rPr>
              <w:t>-STNMT</w:t>
            </w:r>
          </w:p>
        </w:tc>
        <w:tc>
          <w:tcPr>
            <w:tcW w:w="2617" w:type="pct"/>
          </w:tcPr>
          <w:p w:rsidR="00CC6760" w:rsidRPr="00381FE4" w:rsidRDefault="00CC6760" w:rsidP="00CC6760">
            <w:pPr>
              <w:widowControl w:val="0"/>
              <w:spacing w:before="0" w:after="0" w:line="240" w:lineRule="auto"/>
              <w:ind w:left="-113" w:right="-113"/>
              <w:jc w:val="center"/>
              <w:outlineLvl w:val="0"/>
              <w:rPr>
                <w:b/>
                <w:bCs/>
                <w:spacing w:val="-10"/>
                <w:szCs w:val="26"/>
                <w:lang w:val="pt-BR"/>
              </w:rPr>
            </w:pPr>
            <w:r w:rsidRPr="00381FE4">
              <w:rPr>
                <w:b/>
                <w:spacing w:val="-10"/>
                <w:szCs w:val="26"/>
                <w:lang w:val="pt-BR"/>
              </w:rPr>
              <w:t>CỘNG HÒA XÃ HỘI CHỦ NGHĨA VIỆT NAM</w:t>
            </w:r>
          </w:p>
          <w:p w:rsidR="00CC6760" w:rsidRPr="00381FE4" w:rsidRDefault="00CC6760" w:rsidP="00CC6760">
            <w:pPr>
              <w:widowControl w:val="0"/>
              <w:spacing w:before="0" w:after="0" w:line="240" w:lineRule="auto"/>
              <w:jc w:val="center"/>
              <w:outlineLvl w:val="0"/>
              <w:rPr>
                <w:b/>
                <w:bCs/>
                <w:sz w:val="28"/>
                <w:szCs w:val="28"/>
                <w:lang w:val="pt-BR"/>
              </w:rPr>
            </w:pPr>
            <w:r w:rsidRPr="00381FE4">
              <w:rPr>
                <w:b/>
                <w:sz w:val="28"/>
                <w:szCs w:val="28"/>
                <w:lang w:val="pt-BR"/>
              </w:rPr>
              <w:t>Độc lập - Tự do - Hạnh phúc</w:t>
            </w:r>
          </w:p>
          <w:p w:rsidR="00CC6760" w:rsidRPr="00381FE4" w:rsidRDefault="005F4C6E" w:rsidP="0028192E">
            <w:pPr>
              <w:widowControl w:val="0"/>
              <w:spacing w:before="240" w:after="0" w:line="240" w:lineRule="auto"/>
              <w:jc w:val="center"/>
              <w:rPr>
                <w:bCs/>
                <w:i/>
                <w:sz w:val="24"/>
                <w:szCs w:val="24"/>
                <w:lang w:val="pt-BR"/>
              </w:rPr>
            </w:pPr>
            <w:r>
              <w:rPr>
                <w:noProof/>
                <w:sz w:val="24"/>
                <w:szCs w:val="24"/>
              </w:rPr>
              <mc:AlternateContent>
                <mc:Choice Requires="wps">
                  <w:drawing>
                    <wp:anchor distT="4294967292" distB="4294967292" distL="114300" distR="114300" simplePos="0" relativeHeight="251657728" behindDoc="0" locked="0" layoutInCell="1" allowOverlap="1">
                      <wp:simplePos x="0" y="0"/>
                      <wp:positionH relativeFrom="column">
                        <wp:posOffset>482815</wp:posOffset>
                      </wp:positionH>
                      <wp:positionV relativeFrom="paragraph">
                        <wp:posOffset>5715</wp:posOffset>
                      </wp:positionV>
                      <wp:extent cx="2219325" cy="0"/>
                      <wp:effectExtent l="0" t="0" r="9525"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8pt;margin-top:.45pt;width:174.7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"/>
                  </w:pict>
                </mc:Fallback>
              </mc:AlternateContent>
            </w:r>
            <w:r w:rsidR="00691613" w:rsidRPr="00381FE4">
              <w:rPr>
                <w:bCs/>
                <w:i/>
                <w:sz w:val="28"/>
                <w:szCs w:val="28"/>
                <w:lang w:val="pt-BR"/>
              </w:rPr>
              <w:t>Truyên Quang</w:t>
            </w:r>
            <w:r w:rsidR="00CC6760" w:rsidRPr="00381FE4">
              <w:rPr>
                <w:bCs/>
                <w:i/>
                <w:sz w:val="28"/>
                <w:szCs w:val="28"/>
                <w:lang w:val="pt-BR"/>
              </w:rPr>
              <w:t xml:space="preserve">, ngày      tháng </w:t>
            </w:r>
            <w:r w:rsidR="00B9060A">
              <w:rPr>
                <w:bCs/>
                <w:i/>
                <w:sz w:val="28"/>
                <w:szCs w:val="28"/>
                <w:lang w:val="pt-BR"/>
              </w:rPr>
              <w:t xml:space="preserve">   </w:t>
            </w:r>
            <w:r w:rsidR="00CC6760" w:rsidRPr="00381FE4">
              <w:rPr>
                <w:bCs/>
                <w:i/>
                <w:sz w:val="28"/>
                <w:szCs w:val="28"/>
                <w:lang w:val="pt-BR"/>
              </w:rPr>
              <w:t xml:space="preserve"> năm 202</w:t>
            </w:r>
            <w:r w:rsidR="0028192E">
              <w:rPr>
                <w:bCs/>
                <w:i/>
                <w:sz w:val="28"/>
                <w:szCs w:val="28"/>
                <w:lang w:val="pt-BR"/>
              </w:rPr>
              <w:t>5</w:t>
            </w:r>
          </w:p>
        </w:tc>
      </w:tr>
      <w:tr w:rsidR="00CC6760" w:rsidRPr="00381FE4" w:rsidTr="005409DF">
        <w:trPr>
          <w:trHeight w:val="100"/>
          <w:jc w:val="center"/>
        </w:trPr>
        <w:tc>
          <w:tcPr>
            <w:tcW w:w="2383" w:type="pct"/>
          </w:tcPr>
          <w:p w:rsidR="00CC6760" w:rsidRPr="00381FE4" w:rsidRDefault="00CC6760" w:rsidP="0082228E">
            <w:pPr>
              <w:widowControl w:val="0"/>
              <w:spacing w:before="0" w:after="0" w:line="240" w:lineRule="auto"/>
              <w:ind w:left="231"/>
              <w:jc w:val="center"/>
              <w:rPr>
                <w:b/>
                <w:i/>
                <w:iCs/>
                <w:sz w:val="28"/>
                <w:szCs w:val="28"/>
                <w:lang w:val="pt-BR" w:eastAsia="zh-CN"/>
              </w:rPr>
            </w:pPr>
          </w:p>
        </w:tc>
        <w:tc>
          <w:tcPr>
            <w:tcW w:w="2617" w:type="pct"/>
          </w:tcPr>
          <w:p w:rsidR="00CC6760" w:rsidRPr="00381FE4" w:rsidRDefault="00CC6760" w:rsidP="00CC6760">
            <w:pPr>
              <w:widowControl w:val="0"/>
              <w:spacing w:before="0" w:after="0" w:line="240" w:lineRule="auto"/>
              <w:ind w:left="-113" w:right="-113"/>
              <w:jc w:val="center"/>
              <w:outlineLvl w:val="0"/>
              <w:rPr>
                <w:b/>
                <w:spacing w:val="-10"/>
                <w:szCs w:val="26"/>
                <w:lang w:val="pt-BR"/>
              </w:rPr>
            </w:pPr>
          </w:p>
        </w:tc>
      </w:tr>
    </w:tbl>
    <w:p w:rsidR="00603129" w:rsidRPr="00381FE4" w:rsidRDefault="00603129" w:rsidP="00C35A10">
      <w:pPr>
        <w:shd w:val="clear" w:color="auto" w:fill="FFFFFF"/>
        <w:spacing w:before="120" w:after="120" w:line="360" w:lineRule="exact"/>
        <w:jc w:val="center"/>
        <w:rPr>
          <w:sz w:val="28"/>
          <w:szCs w:val="28"/>
        </w:rPr>
      </w:pPr>
      <w:r w:rsidRPr="00381FE4">
        <w:rPr>
          <w:b/>
          <w:bCs/>
          <w:sz w:val="28"/>
          <w:szCs w:val="28"/>
          <w:lang w:val="vi-VN"/>
        </w:rPr>
        <w:t>TỜ TRÌNH</w:t>
      </w:r>
    </w:p>
    <w:p w:rsidR="00180624" w:rsidRDefault="00AC49FE" w:rsidP="003E6D4C">
      <w:pPr>
        <w:pStyle w:val="BodyText3"/>
        <w:spacing w:after="0" w:line="276" w:lineRule="auto"/>
        <w:jc w:val="center"/>
        <w:rPr>
          <w:rFonts w:ascii="Times New Roman Bold" w:hAnsi="Times New Roman Bold"/>
          <w:b/>
          <w:bCs/>
          <w:sz w:val="28"/>
          <w:szCs w:val="28"/>
          <w:lang w:val="en-US"/>
        </w:rPr>
      </w:pPr>
      <w:r>
        <w:rPr>
          <w:rFonts w:ascii="Times New Roman Bold" w:hAnsi="Times New Roman Bold"/>
          <w:b/>
          <w:bCs/>
          <w:noProof/>
          <w:sz w:val="28"/>
          <w:szCs w:val="28"/>
          <w:lang w:val="en-US"/>
        </w:rPr>
        <mc:AlternateContent>
          <mc:Choice Requires="wps">
            <w:drawing>
              <wp:anchor distT="0" distB="0" distL="114300" distR="114300" simplePos="0" relativeHeight="251659776" behindDoc="0" locked="0" layoutInCell="1" allowOverlap="1">
                <wp:simplePos x="0" y="0"/>
                <wp:positionH relativeFrom="column">
                  <wp:posOffset>2073465</wp:posOffset>
                </wp:positionH>
                <wp:positionV relativeFrom="paragraph">
                  <wp:posOffset>693635</wp:posOffset>
                </wp:positionV>
                <wp:extent cx="1555200" cy="0"/>
                <wp:effectExtent l="0" t="0" r="26035" b="19050"/>
                <wp:wrapNone/>
                <wp:docPr id="4" name="Straight Connector 4"/>
                <wp:cNvGraphicFramePr/>
                <a:graphic xmlns:a="http://schemas.openxmlformats.org/drawingml/2006/main">
                  <a:graphicData uri="http://schemas.microsoft.com/office/word/2010/wordprocessingShape">
                    <wps:wsp>
                      <wps:cNvCnPr/>
                      <wps:spPr>
                        <a:xfrm>
                          <a:off x="0" y="0"/>
                          <a:ext cx="1555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3.25pt,54.6pt" to="285.7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" strokecolor="black [3213]"/>
            </w:pict>
          </mc:Fallback>
        </mc:AlternateContent>
      </w:r>
      <w:r w:rsidR="006268B4" w:rsidRPr="001372A3">
        <w:rPr>
          <w:rFonts w:ascii="Times New Roman Bold" w:hAnsi="Times New Roman Bold"/>
          <w:b/>
          <w:bCs/>
          <w:sz w:val="28"/>
          <w:szCs w:val="28"/>
          <w:lang w:val="en-US"/>
        </w:rPr>
        <w:t xml:space="preserve">Dự thảo Nghị quyết của Hội đồng nhân dân tỉnh </w:t>
      </w:r>
      <w:r w:rsidR="00180624">
        <w:rPr>
          <w:rFonts w:ascii="Times New Roman Bold" w:hAnsi="Times New Roman Bold"/>
          <w:b/>
          <w:bCs/>
          <w:sz w:val="28"/>
          <w:szCs w:val="28"/>
          <w:lang w:val="en-US"/>
        </w:rPr>
        <w:t xml:space="preserve">quy định </w:t>
      </w:r>
      <w:r w:rsidR="006268B4" w:rsidRPr="001372A3">
        <w:rPr>
          <w:rFonts w:ascii="Times New Roman Bold" w:hAnsi="Times New Roman Bold"/>
          <w:b/>
          <w:bCs/>
          <w:sz w:val="28"/>
          <w:szCs w:val="28"/>
          <w:lang w:val="en-US"/>
        </w:rPr>
        <w:t>về</w:t>
      </w:r>
      <w:r w:rsidR="00AB3AEC" w:rsidRPr="001372A3">
        <w:rPr>
          <w:rFonts w:ascii="Times New Roman Bold" w:hAnsi="Times New Roman Bold"/>
          <w:b/>
          <w:bCs/>
          <w:sz w:val="28"/>
          <w:szCs w:val="28"/>
          <w:lang w:val="en-US"/>
        </w:rPr>
        <w:t xml:space="preserve"> </w:t>
      </w:r>
      <w:r w:rsidR="00E00C8C">
        <w:rPr>
          <w:rFonts w:ascii="Times New Roman Bold" w:hAnsi="Times New Roman Bold"/>
          <w:b/>
          <w:bCs/>
          <w:sz w:val="28"/>
          <w:szCs w:val="28"/>
          <w:lang w:val="en-US"/>
        </w:rPr>
        <w:t>t</w:t>
      </w:r>
      <w:r w:rsidR="003E6D4C" w:rsidRPr="003E6D4C">
        <w:rPr>
          <w:rFonts w:ascii="Times New Roman Bold" w:hAnsi="Times New Roman Bold"/>
          <w:b/>
          <w:bCs/>
          <w:sz w:val="28"/>
          <w:szCs w:val="28"/>
          <w:lang w:val="en-US"/>
        </w:rPr>
        <w:t xml:space="preserve">iêu chí </w:t>
      </w:r>
    </w:p>
    <w:p w:rsidR="0028192E" w:rsidRDefault="003E6D4C" w:rsidP="003E6D4C">
      <w:pPr>
        <w:pStyle w:val="BodyText3"/>
        <w:spacing w:after="0" w:line="276" w:lineRule="auto"/>
        <w:jc w:val="center"/>
        <w:rPr>
          <w:rFonts w:ascii="Times New Roman Bold" w:hAnsi="Times New Roman Bold"/>
          <w:b/>
          <w:bCs/>
          <w:sz w:val="28"/>
          <w:szCs w:val="28"/>
          <w:lang w:val="en-US"/>
        </w:rPr>
      </w:pPr>
      <w:r w:rsidRPr="003E6D4C">
        <w:rPr>
          <w:rFonts w:ascii="Times New Roman Bold" w:hAnsi="Times New Roman Bold"/>
          <w:b/>
          <w:bCs/>
          <w:sz w:val="28"/>
          <w:szCs w:val="28"/>
          <w:lang w:val="en-US"/>
        </w:rPr>
        <w:t xml:space="preserve">phân loại khu vực, loại đường phố, phân vị trí đất làm căn cứ </w:t>
      </w:r>
    </w:p>
    <w:p w:rsidR="008E555C" w:rsidRPr="001372A3" w:rsidRDefault="0028192E" w:rsidP="003E6D4C">
      <w:pPr>
        <w:pStyle w:val="BodyText3"/>
        <w:spacing w:after="0" w:line="276" w:lineRule="auto"/>
        <w:jc w:val="center"/>
        <w:rPr>
          <w:rFonts w:ascii="Times New Roman Bold" w:hAnsi="Times New Roman Bold"/>
          <w:b/>
          <w:sz w:val="28"/>
          <w:szCs w:val="28"/>
          <w:shd w:val="clear" w:color="auto" w:fill="FFFFFF"/>
          <w:lang w:val="en-US"/>
        </w:rPr>
      </w:pPr>
      <w:r>
        <w:rPr>
          <w:rFonts w:ascii="Times New Roman Bold" w:hAnsi="Times New Roman Bold"/>
          <w:b/>
          <w:bCs/>
          <w:sz w:val="28"/>
          <w:szCs w:val="28"/>
          <w:lang w:val="en-US"/>
        </w:rPr>
        <w:t>xây dựng bảng</w:t>
      </w:r>
      <w:r w:rsidR="003E6D4C" w:rsidRPr="003E6D4C">
        <w:rPr>
          <w:rFonts w:ascii="Times New Roman Bold" w:hAnsi="Times New Roman Bold"/>
          <w:b/>
          <w:bCs/>
          <w:sz w:val="28"/>
          <w:szCs w:val="28"/>
          <w:lang w:val="en-US"/>
        </w:rPr>
        <w:t xml:space="preserve"> giá đấ</w:t>
      </w:r>
      <w:r>
        <w:rPr>
          <w:rFonts w:ascii="Times New Roman Bold" w:hAnsi="Times New Roman Bold"/>
          <w:b/>
          <w:bCs/>
          <w:sz w:val="28"/>
          <w:szCs w:val="28"/>
          <w:lang w:val="en-US"/>
        </w:rPr>
        <w:t>t trên địa bàn tỉnh Tuyên Quang</w:t>
      </w:r>
    </w:p>
    <w:p w:rsidR="00691613" w:rsidRPr="003E6D4C" w:rsidRDefault="00691613" w:rsidP="003B2CD6">
      <w:pPr>
        <w:pStyle w:val="BodyText3"/>
        <w:spacing w:after="0"/>
        <w:jc w:val="center"/>
        <w:rPr>
          <w:rFonts w:ascii="Times New Roman" w:hAnsi="Times New Roman"/>
          <w:b/>
          <w:sz w:val="36"/>
          <w:szCs w:val="28"/>
          <w:shd w:val="clear" w:color="auto" w:fill="FFFFFF"/>
          <w:lang w:val="en-US"/>
        </w:rPr>
      </w:pPr>
    </w:p>
    <w:p w:rsidR="00603129" w:rsidRPr="00381FE4" w:rsidRDefault="00603129" w:rsidP="00297E0D">
      <w:pPr>
        <w:shd w:val="clear" w:color="auto" w:fill="FFFFFF"/>
        <w:spacing w:before="0" w:after="120" w:line="360" w:lineRule="exact"/>
        <w:jc w:val="center"/>
        <w:rPr>
          <w:sz w:val="28"/>
          <w:szCs w:val="28"/>
        </w:rPr>
      </w:pPr>
      <w:r w:rsidRPr="00381FE4">
        <w:rPr>
          <w:bCs/>
          <w:sz w:val="28"/>
          <w:szCs w:val="28"/>
          <w:lang w:val="vi-VN"/>
        </w:rPr>
        <w:t>Kính gửi</w:t>
      </w:r>
      <w:r w:rsidRPr="00381FE4">
        <w:rPr>
          <w:sz w:val="28"/>
          <w:szCs w:val="28"/>
          <w:lang w:val="vi-VN"/>
        </w:rPr>
        <w:t xml:space="preserve">: Ủy ban nhân dân </w:t>
      </w:r>
      <w:r w:rsidR="00CC6760" w:rsidRPr="00381FE4">
        <w:rPr>
          <w:sz w:val="28"/>
          <w:szCs w:val="28"/>
        </w:rPr>
        <w:t xml:space="preserve">tỉnh </w:t>
      </w:r>
      <w:r w:rsidR="00691613" w:rsidRPr="00381FE4">
        <w:rPr>
          <w:sz w:val="28"/>
          <w:szCs w:val="28"/>
        </w:rPr>
        <w:t>Tuyên Quang</w:t>
      </w:r>
    </w:p>
    <w:p w:rsidR="009E62D2" w:rsidRPr="0028192E" w:rsidRDefault="009E62D2" w:rsidP="0047759F">
      <w:pPr>
        <w:pStyle w:val="Normal1"/>
        <w:spacing w:before="60" w:after="60" w:line="360" w:lineRule="exact"/>
        <w:ind w:firstLine="709"/>
        <w:rPr>
          <w:color w:val="auto"/>
          <w:sz w:val="2"/>
          <w:lang w:val="nl-NL"/>
        </w:rPr>
      </w:pPr>
    </w:p>
    <w:p w:rsidR="00690206" w:rsidRDefault="00690206" w:rsidP="005409DF">
      <w:pPr>
        <w:spacing w:line="278" w:lineRule="auto"/>
        <w:ind w:firstLine="567"/>
        <w:jc w:val="both"/>
        <w:rPr>
          <w:sz w:val="28"/>
          <w:szCs w:val="28"/>
          <w:lang w:val="nl-NL"/>
        </w:rPr>
      </w:pPr>
      <w:r w:rsidRPr="00690206">
        <w:rPr>
          <w:sz w:val="28"/>
          <w:szCs w:val="28"/>
          <w:lang w:val="nl-NL"/>
        </w:rPr>
        <w:t>Căn cứ Luật Ban hành văn bản quy phạm pháp luật ngày 22 tháng 6 năm</w:t>
      </w:r>
      <w:r>
        <w:rPr>
          <w:sz w:val="28"/>
          <w:szCs w:val="28"/>
          <w:lang w:val="nl-NL"/>
        </w:rPr>
        <w:t xml:space="preserve"> </w:t>
      </w:r>
      <w:r w:rsidRPr="00690206">
        <w:rPr>
          <w:sz w:val="28"/>
          <w:szCs w:val="28"/>
          <w:lang w:val="nl-NL"/>
        </w:rPr>
        <w:t>2015; Luật sửa đổi, bổ sung một số điều của Luật Ban hành văn bản quy phạm</w:t>
      </w:r>
      <w:r>
        <w:rPr>
          <w:sz w:val="28"/>
          <w:szCs w:val="28"/>
          <w:lang w:val="nl-NL"/>
        </w:rPr>
        <w:t xml:space="preserve"> </w:t>
      </w:r>
      <w:r w:rsidRPr="00690206">
        <w:rPr>
          <w:sz w:val="28"/>
          <w:szCs w:val="28"/>
          <w:lang w:val="nl-NL"/>
        </w:rPr>
        <w:t>pháp ngày 18 tháng 6 năm 2020;</w:t>
      </w:r>
    </w:p>
    <w:p w:rsidR="007F0071" w:rsidRPr="007F0071" w:rsidRDefault="007F0071" w:rsidP="007F0071">
      <w:pPr>
        <w:spacing w:line="278" w:lineRule="auto"/>
        <w:ind w:firstLine="567"/>
        <w:jc w:val="both"/>
        <w:rPr>
          <w:sz w:val="28"/>
          <w:szCs w:val="28"/>
          <w:lang w:val="nl-NL"/>
        </w:rPr>
      </w:pPr>
      <w:r w:rsidRPr="007F0071">
        <w:rPr>
          <w:sz w:val="28"/>
          <w:szCs w:val="28"/>
          <w:lang w:val="nl-NL"/>
        </w:rPr>
        <w:t>Căn cứ Luật Đất đai số 31/2024/QH15 ngày 18 tháng 01 năm 2024;</w:t>
      </w:r>
    </w:p>
    <w:p w:rsidR="007F0071" w:rsidRDefault="007F0071" w:rsidP="007F0071">
      <w:pPr>
        <w:spacing w:line="278" w:lineRule="auto"/>
        <w:ind w:firstLine="567"/>
        <w:jc w:val="both"/>
        <w:rPr>
          <w:sz w:val="28"/>
          <w:szCs w:val="28"/>
          <w:lang w:val="nl-NL"/>
        </w:rPr>
      </w:pPr>
      <w:r w:rsidRPr="007F0071">
        <w:rPr>
          <w:sz w:val="28"/>
          <w:szCs w:val="28"/>
          <w:lang w:val="nl-NL"/>
        </w:rPr>
        <w:t>Căn cứ Luật số 43/2024/QH15 ngày 29 tháng 6 năm 2024 sửa đổi bổ sung một số điều của Đất đai số 31/2024/QH15, Luật nhà ở số 27/2023/QH15, Luật Kinh doanh bất động sản số 29/2023/QH15 và Luật các tổ chức tín dụng số 32/2024/QH15;</w:t>
      </w:r>
    </w:p>
    <w:p w:rsidR="007F0071" w:rsidRPr="00690206" w:rsidRDefault="007F0071" w:rsidP="007F0071">
      <w:pPr>
        <w:spacing w:line="278" w:lineRule="auto"/>
        <w:ind w:firstLine="567"/>
        <w:jc w:val="both"/>
        <w:rPr>
          <w:sz w:val="28"/>
          <w:szCs w:val="28"/>
          <w:lang w:val="nl-NL"/>
        </w:rPr>
      </w:pPr>
      <w:r w:rsidRPr="007F0071">
        <w:rPr>
          <w:sz w:val="28"/>
          <w:szCs w:val="28"/>
          <w:lang w:val="nl-NL"/>
        </w:rPr>
        <w:t xml:space="preserve">Căn cứ Nghị định số 71/2024/NĐ-CP ngày 27 tháng 6 năm 2024 của Chính phủ quy định về giá đất; </w:t>
      </w:r>
    </w:p>
    <w:p w:rsidR="004D4D30" w:rsidRDefault="004D4D30" w:rsidP="005409DF">
      <w:pPr>
        <w:spacing w:line="278" w:lineRule="auto"/>
        <w:ind w:firstLine="567"/>
        <w:jc w:val="both"/>
        <w:rPr>
          <w:sz w:val="28"/>
          <w:szCs w:val="28"/>
          <w:lang w:val="nl-NL"/>
        </w:rPr>
      </w:pPr>
      <w:r w:rsidRPr="004D4D30">
        <w:rPr>
          <w:sz w:val="28"/>
          <w:szCs w:val="28"/>
          <w:lang w:val="nl-NL"/>
        </w:rPr>
        <w:t xml:space="preserve">Thực hiện </w:t>
      </w:r>
      <w:r w:rsidR="0028192E" w:rsidRPr="0028192E">
        <w:rPr>
          <w:sz w:val="28"/>
          <w:szCs w:val="28"/>
          <w:lang w:val="nl-NL"/>
        </w:rPr>
        <w:t>Văn bản số 23/HĐND-KTNS ngày 13/01/2025 của Hội đồng nhân dân tỉnh cho ý kiến xây dựng Nghị quyết của Hội đồng nhân dân tỉnh; Văn bản số 285/UBND-KT ngày 20/01/2025 của Ủy ban nhân dân tỉnh Tuyên Quang về việc xây dựng Nghị quyết của HĐND tỉnh quy định tiêu chí phân loại khu vực, loại đường phố, phân vị trí đất;</w:t>
      </w:r>
      <w:r w:rsidRPr="004D4D30">
        <w:rPr>
          <w:sz w:val="28"/>
          <w:szCs w:val="28"/>
          <w:lang w:val="nl-NL"/>
        </w:rPr>
        <w:t xml:space="preserve"> </w:t>
      </w:r>
    </w:p>
    <w:p w:rsidR="00690206" w:rsidRDefault="00690206" w:rsidP="005409DF">
      <w:pPr>
        <w:spacing w:line="278" w:lineRule="auto"/>
        <w:ind w:firstLine="567"/>
        <w:jc w:val="both"/>
        <w:rPr>
          <w:sz w:val="28"/>
          <w:szCs w:val="28"/>
          <w:lang w:val="nl-NL"/>
        </w:rPr>
      </w:pPr>
      <w:r w:rsidRPr="00690206">
        <w:rPr>
          <w:sz w:val="28"/>
          <w:szCs w:val="28"/>
          <w:lang w:val="nl-NL"/>
        </w:rPr>
        <w:t>Sở Tài</w:t>
      </w:r>
      <w:r>
        <w:rPr>
          <w:sz w:val="28"/>
          <w:szCs w:val="28"/>
          <w:lang w:val="nl-NL"/>
        </w:rPr>
        <w:t xml:space="preserve"> </w:t>
      </w:r>
      <w:r w:rsidRPr="00690206">
        <w:rPr>
          <w:sz w:val="28"/>
          <w:szCs w:val="28"/>
          <w:lang w:val="nl-NL"/>
        </w:rPr>
        <w:t>nguyên và Môi trường kính trình Ủy ban nhân dân tỉnh dự thảo Nghị quyết của</w:t>
      </w:r>
      <w:r>
        <w:rPr>
          <w:sz w:val="28"/>
          <w:szCs w:val="28"/>
          <w:lang w:val="nl-NL"/>
        </w:rPr>
        <w:t xml:space="preserve"> </w:t>
      </w:r>
      <w:r w:rsidRPr="00690206">
        <w:rPr>
          <w:sz w:val="28"/>
          <w:szCs w:val="28"/>
          <w:lang w:val="nl-NL"/>
        </w:rPr>
        <w:t>Hội đồng nhân dân tỉnh</w:t>
      </w:r>
      <w:r>
        <w:rPr>
          <w:sz w:val="28"/>
          <w:szCs w:val="28"/>
          <w:lang w:val="nl-NL"/>
        </w:rPr>
        <w:t xml:space="preserve"> quy định </w:t>
      </w:r>
      <w:r w:rsidR="001372A3" w:rsidRPr="00690206">
        <w:rPr>
          <w:sz w:val="28"/>
          <w:szCs w:val="28"/>
          <w:lang w:val="nl-NL"/>
        </w:rPr>
        <w:t xml:space="preserve">về </w:t>
      </w:r>
      <w:r w:rsidR="00E00C8C" w:rsidRPr="00E00C8C">
        <w:rPr>
          <w:sz w:val="28"/>
          <w:szCs w:val="28"/>
          <w:lang w:val="nl-NL"/>
        </w:rPr>
        <w:t xml:space="preserve">tiêu chí phân loại khu vực, loại đường phố, phân vị trí đất làm căn cứ </w:t>
      </w:r>
      <w:r w:rsidR="0028192E">
        <w:rPr>
          <w:sz w:val="28"/>
          <w:szCs w:val="28"/>
          <w:lang w:val="nl-NL"/>
        </w:rPr>
        <w:t>xây dựng bảng</w:t>
      </w:r>
      <w:r w:rsidR="00E00C8C" w:rsidRPr="00E00C8C">
        <w:rPr>
          <w:sz w:val="28"/>
          <w:szCs w:val="28"/>
          <w:lang w:val="nl-NL"/>
        </w:rPr>
        <w:t xml:space="preserve"> giá đấ</w:t>
      </w:r>
      <w:r w:rsidR="0028192E">
        <w:rPr>
          <w:sz w:val="28"/>
          <w:szCs w:val="28"/>
          <w:lang w:val="nl-NL"/>
        </w:rPr>
        <w:t>t trên địa bàn tỉnh Tuyên Quang</w:t>
      </w:r>
      <w:r w:rsidRPr="00690206">
        <w:rPr>
          <w:sz w:val="28"/>
          <w:szCs w:val="28"/>
          <w:lang w:val="nl-NL"/>
        </w:rPr>
        <w:t>, cụ thể như</w:t>
      </w:r>
      <w:r>
        <w:rPr>
          <w:sz w:val="28"/>
          <w:szCs w:val="28"/>
          <w:lang w:val="nl-NL"/>
        </w:rPr>
        <w:t xml:space="preserve"> </w:t>
      </w:r>
      <w:r w:rsidRPr="00690206">
        <w:rPr>
          <w:sz w:val="28"/>
          <w:szCs w:val="28"/>
          <w:lang w:val="nl-NL"/>
        </w:rPr>
        <w:t>sau:</w:t>
      </w:r>
    </w:p>
    <w:p w:rsidR="00702220" w:rsidRPr="00763D7A" w:rsidRDefault="00603129" w:rsidP="005409DF">
      <w:pPr>
        <w:shd w:val="clear" w:color="auto" w:fill="FFFFFF"/>
        <w:spacing w:line="278" w:lineRule="auto"/>
        <w:ind w:firstLine="567"/>
        <w:jc w:val="both"/>
        <w:rPr>
          <w:b/>
          <w:sz w:val="28"/>
          <w:szCs w:val="28"/>
          <w:lang w:val="it-IT"/>
        </w:rPr>
      </w:pPr>
      <w:r w:rsidRPr="00763D7A">
        <w:rPr>
          <w:b/>
          <w:sz w:val="28"/>
          <w:szCs w:val="28"/>
          <w:lang w:val="it-IT"/>
        </w:rPr>
        <w:t xml:space="preserve">I. </w:t>
      </w:r>
      <w:r w:rsidR="007B7B73" w:rsidRPr="00763D7A">
        <w:rPr>
          <w:b/>
          <w:sz w:val="28"/>
          <w:szCs w:val="28"/>
          <w:lang w:val="it-IT"/>
        </w:rPr>
        <w:t xml:space="preserve">SỰ CẦN THIẾT BAN HÀNH </w:t>
      </w:r>
      <w:r w:rsidR="00861868">
        <w:rPr>
          <w:b/>
          <w:sz w:val="28"/>
          <w:szCs w:val="28"/>
          <w:lang w:val="it-IT"/>
        </w:rPr>
        <w:t xml:space="preserve">NGHỊ </w:t>
      </w:r>
      <w:r w:rsidR="007B7B73" w:rsidRPr="00763D7A">
        <w:rPr>
          <w:b/>
          <w:sz w:val="28"/>
          <w:szCs w:val="28"/>
          <w:lang w:val="it-IT"/>
        </w:rPr>
        <w:t>QUYẾT</w:t>
      </w:r>
    </w:p>
    <w:p w:rsidR="00C16ED9" w:rsidRPr="00497265" w:rsidRDefault="009B7282" w:rsidP="005409DF">
      <w:pPr>
        <w:shd w:val="clear" w:color="auto" w:fill="FFFFFF"/>
        <w:spacing w:line="278" w:lineRule="auto"/>
        <w:ind w:firstLine="567"/>
        <w:jc w:val="both"/>
        <w:rPr>
          <w:b/>
          <w:iCs/>
          <w:spacing w:val="2"/>
          <w:sz w:val="28"/>
          <w:szCs w:val="28"/>
          <w:lang w:val="vi-VN"/>
        </w:rPr>
      </w:pPr>
      <w:r w:rsidRPr="00763D7A">
        <w:rPr>
          <w:b/>
          <w:sz w:val="28"/>
          <w:szCs w:val="28"/>
          <w:lang w:val="it-IT"/>
        </w:rPr>
        <w:t xml:space="preserve">1. </w:t>
      </w:r>
      <w:r w:rsidR="00C16ED9" w:rsidRPr="00497265">
        <w:rPr>
          <w:b/>
          <w:iCs/>
          <w:spacing w:val="2"/>
          <w:sz w:val="28"/>
          <w:szCs w:val="28"/>
          <w:lang w:val="vi-VN"/>
        </w:rPr>
        <w:t xml:space="preserve">Cơ sở </w:t>
      </w:r>
      <w:r w:rsidR="00C16ED9" w:rsidRPr="00497265">
        <w:rPr>
          <w:b/>
          <w:iCs/>
          <w:spacing w:val="2"/>
          <w:sz w:val="28"/>
          <w:szCs w:val="28"/>
        </w:rPr>
        <w:t xml:space="preserve">chính trị, </w:t>
      </w:r>
      <w:r w:rsidR="00C16ED9" w:rsidRPr="00497265">
        <w:rPr>
          <w:b/>
          <w:iCs/>
          <w:spacing w:val="2"/>
          <w:sz w:val="28"/>
          <w:szCs w:val="28"/>
          <w:lang w:val="vi-VN"/>
        </w:rPr>
        <w:t>pháp lý</w:t>
      </w:r>
    </w:p>
    <w:p w:rsidR="00C16ED9" w:rsidRPr="00763D7A" w:rsidRDefault="00C16ED9" w:rsidP="005409DF">
      <w:pPr>
        <w:spacing w:line="278" w:lineRule="auto"/>
        <w:ind w:firstLine="567"/>
        <w:jc w:val="both"/>
        <w:rPr>
          <w:iCs/>
          <w:sz w:val="28"/>
          <w:szCs w:val="28"/>
          <w:lang w:eastAsia="x-none"/>
        </w:rPr>
      </w:pPr>
      <w:r w:rsidRPr="00763D7A">
        <w:rPr>
          <w:iCs/>
          <w:sz w:val="28"/>
          <w:szCs w:val="28"/>
          <w:lang w:eastAsia="x-none"/>
        </w:rPr>
        <w:t>-</w:t>
      </w:r>
      <w:r w:rsidRPr="00763D7A">
        <w:rPr>
          <w:iCs/>
          <w:sz w:val="28"/>
          <w:szCs w:val="28"/>
          <w:lang w:val="vi-VN" w:eastAsia="x-none"/>
        </w:rPr>
        <w:t xml:space="preserve"> Luật Tổ chức chính quyền địa phương ngày 19 tháng 6 </w:t>
      </w:r>
      <w:r w:rsidRPr="00763D7A">
        <w:rPr>
          <w:iCs/>
          <w:sz w:val="28"/>
          <w:szCs w:val="28"/>
          <w:lang w:val="x-none" w:eastAsia="x-none"/>
        </w:rPr>
        <w:t>năm </w:t>
      </w:r>
      <w:r w:rsidRPr="00763D7A">
        <w:rPr>
          <w:iCs/>
          <w:sz w:val="28"/>
          <w:szCs w:val="28"/>
          <w:lang w:val="vi-VN" w:eastAsia="x-none"/>
        </w:rPr>
        <w:t>2015;</w:t>
      </w:r>
      <w:r w:rsidRPr="00763D7A">
        <w:rPr>
          <w:iCs/>
          <w:sz w:val="28"/>
          <w:szCs w:val="28"/>
          <w:lang w:val="x-none" w:eastAsia="x-none"/>
        </w:rPr>
        <w:t xml:space="preserve"> Luật sửa đổi, bổ sung một số điều của Luật Tổ chức Chính phủ và Luật Tổ chức chính quyền địa phương ngày 22 tháng 11 năm 2019</w:t>
      </w:r>
      <w:r w:rsidRPr="00763D7A">
        <w:rPr>
          <w:iCs/>
          <w:sz w:val="28"/>
          <w:szCs w:val="28"/>
          <w:lang w:eastAsia="x-none"/>
        </w:rPr>
        <w:t>;</w:t>
      </w:r>
    </w:p>
    <w:p w:rsidR="00C16ED9" w:rsidRDefault="00C16ED9" w:rsidP="005409DF">
      <w:pPr>
        <w:spacing w:line="278" w:lineRule="auto"/>
        <w:ind w:firstLine="567"/>
        <w:jc w:val="both"/>
        <w:rPr>
          <w:sz w:val="28"/>
          <w:szCs w:val="28"/>
          <w:lang w:eastAsia="x-none"/>
        </w:rPr>
      </w:pPr>
      <w:r w:rsidRPr="001372A3">
        <w:rPr>
          <w:sz w:val="28"/>
          <w:szCs w:val="28"/>
          <w:lang w:eastAsia="x-none"/>
        </w:rPr>
        <w:lastRenderedPageBreak/>
        <w:t>-</w:t>
      </w:r>
      <w:r w:rsidRPr="001372A3">
        <w:rPr>
          <w:sz w:val="28"/>
          <w:szCs w:val="28"/>
          <w:lang w:val="x-none" w:eastAsia="x-none"/>
        </w:rPr>
        <w:t xml:space="preserve"> Luật Ban hành văn bản quy phạm pháp luật ngày 22 tháng 6 năm 2015; Luật </w:t>
      </w:r>
      <w:r w:rsidRPr="001372A3">
        <w:rPr>
          <w:sz w:val="28"/>
          <w:szCs w:val="28"/>
          <w:lang w:eastAsia="x-none"/>
        </w:rPr>
        <w:t>s</w:t>
      </w:r>
      <w:r w:rsidRPr="001372A3">
        <w:rPr>
          <w:sz w:val="28"/>
          <w:szCs w:val="28"/>
          <w:lang w:val="x-none" w:eastAsia="x-none"/>
        </w:rPr>
        <w:t>ửa đổi, bổ sung một số điều của Luật Ban hành văn bản quy phạm pháp luậ</w:t>
      </w:r>
      <w:r w:rsidRPr="001372A3">
        <w:rPr>
          <w:sz w:val="28"/>
          <w:szCs w:val="28"/>
          <w:lang w:eastAsia="x-none"/>
        </w:rPr>
        <w:t>t ngày 18 tháng 6 năm 2020</w:t>
      </w:r>
      <w:r w:rsidRPr="001372A3">
        <w:rPr>
          <w:sz w:val="28"/>
          <w:szCs w:val="28"/>
          <w:lang w:val="x-none" w:eastAsia="x-none"/>
        </w:rPr>
        <w:t>;</w:t>
      </w:r>
    </w:p>
    <w:p w:rsidR="00595E6B" w:rsidRDefault="00595E6B" w:rsidP="00595E6B">
      <w:pPr>
        <w:spacing w:line="278" w:lineRule="auto"/>
        <w:ind w:firstLine="567"/>
        <w:jc w:val="both"/>
        <w:rPr>
          <w:sz w:val="28"/>
          <w:szCs w:val="28"/>
          <w:lang w:eastAsia="x-none"/>
        </w:rPr>
      </w:pPr>
      <w:r>
        <w:rPr>
          <w:sz w:val="28"/>
          <w:szCs w:val="28"/>
          <w:lang w:eastAsia="x-none"/>
        </w:rPr>
        <w:t xml:space="preserve">- </w:t>
      </w:r>
      <w:r w:rsidR="00800714">
        <w:rPr>
          <w:sz w:val="28"/>
          <w:szCs w:val="28"/>
          <w:lang w:eastAsia="x-none"/>
        </w:rPr>
        <w:t xml:space="preserve">Luật Đất đai Luật Đất đai </w:t>
      </w:r>
      <w:r>
        <w:rPr>
          <w:sz w:val="28"/>
          <w:szCs w:val="28"/>
          <w:lang w:eastAsia="x-none"/>
        </w:rPr>
        <w:t>ngày 18 tháng 01 năm 2024</w:t>
      </w:r>
      <w:r w:rsidRPr="00595E6B">
        <w:rPr>
          <w:sz w:val="28"/>
          <w:szCs w:val="28"/>
          <w:lang w:eastAsia="x-none"/>
        </w:rPr>
        <w:t xml:space="preserve">;  </w:t>
      </w:r>
    </w:p>
    <w:p w:rsidR="00800714" w:rsidRDefault="00F54219" w:rsidP="00800714">
      <w:pPr>
        <w:spacing w:line="278" w:lineRule="auto"/>
        <w:ind w:firstLine="567"/>
        <w:jc w:val="both"/>
        <w:rPr>
          <w:sz w:val="28"/>
          <w:szCs w:val="28"/>
        </w:rPr>
      </w:pPr>
      <w:r w:rsidRPr="00116920">
        <w:rPr>
          <w:sz w:val="28"/>
          <w:szCs w:val="28"/>
        </w:rPr>
        <w:t xml:space="preserve">- </w:t>
      </w:r>
      <w:r w:rsidR="002B259E" w:rsidRPr="00116920">
        <w:rPr>
          <w:sz w:val="28"/>
          <w:szCs w:val="28"/>
        </w:rPr>
        <w:t>Nghị định số 71/</w:t>
      </w:r>
      <w:r w:rsidRPr="00116920">
        <w:rPr>
          <w:sz w:val="28"/>
          <w:szCs w:val="28"/>
        </w:rPr>
        <w:t>2024</w:t>
      </w:r>
      <w:r w:rsidR="002B259E" w:rsidRPr="00116920">
        <w:rPr>
          <w:sz w:val="28"/>
          <w:szCs w:val="28"/>
        </w:rPr>
        <w:t>/NĐ-CP n</w:t>
      </w:r>
      <w:r w:rsidR="00800714">
        <w:rPr>
          <w:sz w:val="28"/>
          <w:szCs w:val="28"/>
        </w:rPr>
        <w:t xml:space="preserve">gày 27 tháng 6 năm </w:t>
      </w:r>
      <w:r w:rsidR="002B259E" w:rsidRPr="00116920">
        <w:rPr>
          <w:sz w:val="28"/>
          <w:szCs w:val="28"/>
        </w:rPr>
        <w:t>2024</w:t>
      </w:r>
      <w:r w:rsidRPr="00116920">
        <w:rPr>
          <w:sz w:val="28"/>
          <w:szCs w:val="28"/>
        </w:rPr>
        <w:t xml:space="preserve"> </w:t>
      </w:r>
      <w:r w:rsidR="00800714">
        <w:rPr>
          <w:sz w:val="28"/>
          <w:szCs w:val="28"/>
        </w:rPr>
        <w:t>của Chính phủ quy định về giá đất;</w:t>
      </w:r>
    </w:p>
    <w:p w:rsidR="000A1CDC" w:rsidRPr="000A1CDC" w:rsidRDefault="000A1CDC" w:rsidP="000A1CDC">
      <w:pPr>
        <w:spacing w:line="278" w:lineRule="auto"/>
        <w:ind w:firstLine="567"/>
        <w:jc w:val="both"/>
        <w:rPr>
          <w:sz w:val="28"/>
          <w:szCs w:val="28"/>
          <w:lang w:eastAsia="x-none"/>
        </w:rPr>
      </w:pPr>
      <w:r w:rsidRPr="000A1CDC">
        <w:rPr>
          <w:sz w:val="28"/>
          <w:szCs w:val="28"/>
          <w:lang w:eastAsia="x-none"/>
        </w:rPr>
        <w:t>- Quyết định số 861/QĐ-TTg ngày 04/6/2021 của Thủ tướng Chính phủ về</w:t>
      </w:r>
      <w:r>
        <w:rPr>
          <w:sz w:val="28"/>
          <w:szCs w:val="28"/>
          <w:lang w:eastAsia="x-none"/>
        </w:rPr>
        <w:t xml:space="preserve"> </w:t>
      </w:r>
      <w:r w:rsidRPr="000A1CDC">
        <w:rPr>
          <w:sz w:val="28"/>
          <w:szCs w:val="28"/>
          <w:lang w:eastAsia="x-none"/>
        </w:rPr>
        <w:t>phê duyệt danh sách các xã khu vực III, khu vực II, khu vực I thuộc vùng đồng</w:t>
      </w:r>
      <w:r>
        <w:rPr>
          <w:sz w:val="28"/>
          <w:szCs w:val="28"/>
          <w:lang w:eastAsia="x-none"/>
        </w:rPr>
        <w:t xml:space="preserve"> </w:t>
      </w:r>
      <w:r w:rsidRPr="000A1CDC">
        <w:rPr>
          <w:sz w:val="28"/>
          <w:szCs w:val="28"/>
          <w:lang w:eastAsia="x-none"/>
        </w:rPr>
        <w:t>bào dân tộc thiểu số và miền núi giai đoạn 2021-2025;</w:t>
      </w:r>
    </w:p>
    <w:p w:rsidR="005318D1" w:rsidRDefault="00E06961" w:rsidP="005409DF">
      <w:pPr>
        <w:shd w:val="clear" w:color="auto" w:fill="FFFFFF"/>
        <w:spacing w:line="278" w:lineRule="auto"/>
        <w:ind w:firstLine="567"/>
        <w:jc w:val="both"/>
        <w:rPr>
          <w:b/>
          <w:sz w:val="28"/>
          <w:szCs w:val="28"/>
          <w:lang w:val="it-IT"/>
        </w:rPr>
      </w:pPr>
      <w:r>
        <w:rPr>
          <w:b/>
          <w:sz w:val="28"/>
          <w:szCs w:val="28"/>
          <w:lang w:val="it-IT"/>
        </w:rPr>
        <w:t>2</w:t>
      </w:r>
      <w:r w:rsidR="0047759F" w:rsidRPr="00763D7A">
        <w:rPr>
          <w:b/>
          <w:sz w:val="28"/>
          <w:szCs w:val="28"/>
          <w:lang w:val="it-IT"/>
        </w:rPr>
        <w:t>. Cở sở thực tiễn</w:t>
      </w:r>
    </w:p>
    <w:p w:rsidR="004D4D30" w:rsidRPr="00763D7A" w:rsidRDefault="004D4D30" w:rsidP="004D4D30">
      <w:pPr>
        <w:spacing w:line="266" w:lineRule="auto"/>
        <w:ind w:firstLine="567"/>
        <w:jc w:val="both"/>
        <w:rPr>
          <w:sz w:val="28"/>
          <w:szCs w:val="28"/>
          <w:lang w:val="fr-FR"/>
        </w:rPr>
      </w:pPr>
      <w:r w:rsidRPr="00763D7A">
        <w:rPr>
          <w:sz w:val="28"/>
          <w:szCs w:val="28"/>
        </w:rPr>
        <w:t xml:space="preserve">Căn </w:t>
      </w:r>
      <w:r>
        <w:rPr>
          <w:sz w:val="28"/>
          <w:szCs w:val="28"/>
        </w:rPr>
        <w:t>cứ quy định Luật Đất đai năm 2024</w:t>
      </w:r>
      <w:r w:rsidRPr="00763D7A">
        <w:rPr>
          <w:sz w:val="28"/>
          <w:szCs w:val="28"/>
        </w:rPr>
        <w:t xml:space="preserve">, văn bản hướng dẫn thi hành Luật Đất đai, Sở Tài nguyên và Môi trường đã tham mưu cho Uỷ ban nhân dân tỉnh ban hành các văn bản quy phạm pháp luật thuộc thẩm quyền để cụ thể hóa các quy định, chính sách, chế độ phù hợp với đặc điểm, tình hình điều kiện thực tế của tỉnh, </w:t>
      </w:r>
      <w:r w:rsidRPr="00763D7A">
        <w:rPr>
          <w:sz w:val="28"/>
          <w:szCs w:val="28"/>
          <w:lang w:val="fr-FR"/>
        </w:rPr>
        <w:t xml:space="preserve">áp dụng chung cho công tác quản lý Nhà nước về đất đai; </w:t>
      </w:r>
      <w:r w:rsidRPr="00763D7A">
        <w:rPr>
          <w:sz w:val="28"/>
          <w:szCs w:val="28"/>
        </w:rPr>
        <w:t xml:space="preserve">việc ban hành các văn bản quản lý Nhà nước về đất đai tại địa phương </w:t>
      </w:r>
      <w:r w:rsidRPr="00763D7A">
        <w:rPr>
          <w:sz w:val="28"/>
          <w:szCs w:val="28"/>
          <w:lang w:val="vi-VN"/>
        </w:rPr>
        <w:t xml:space="preserve">đã tạo hành lang pháp lý, hệ thống thể chế cho công tác xây dựng, hoạch định và triển khai các kế hoạch trong lĩnh vực </w:t>
      </w:r>
      <w:r w:rsidRPr="00763D7A">
        <w:rPr>
          <w:sz w:val="28"/>
          <w:szCs w:val="28"/>
        </w:rPr>
        <w:t>đất đai</w:t>
      </w:r>
      <w:r w:rsidRPr="00763D7A">
        <w:rPr>
          <w:sz w:val="28"/>
          <w:szCs w:val="28"/>
          <w:lang w:val="vi-VN"/>
        </w:rPr>
        <w:t xml:space="preserve">, đồng thời góp phần </w:t>
      </w:r>
      <w:r w:rsidRPr="00763D7A">
        <w:rPr>
          <w:sz w:val="28"/>
          <w:szCs w:val="28"/>
        </w:rPr>
        <w:t xml:space="preserve">cụ thể hóa, </w:t>
      </w:r>
      <w:r w:rsidRPr="00763D7A">
        <w:rPr>
          <w:sz w:val="28"/>
          <w:szCs w:val="28"/>
          <w:lang w:val="vi-VN"/>
        </w:rPr>
        <w:t>minh bạch hóa các thủ tục hành chính</w:t>
      </w:r>
      <w:r w:rsidRPr="00763D7A">
        <w:rPr>
          <w:sz w:val="28"/>
          <w:szCs w:val="28"/>
        </w:rPr>
        <w:t xml:space="preserve"> và phát triển kinh tế - xã hội của tỉnh.</w:t>
      </w:r>
      <w:r w:rsidRPr="00763D7A">
        <w:rPr>
          <w:sz w:val="28"/>
          <w:szCs w:val="28"/>
          <w:lang w:val="fr-FR"/>
        </w:rPr>
        <w:t xml:space="preserve"> C</w:t>
      </w:r>
      <w:r w:rsidRPr="00763D7A">
        <w:rPr>
          <w:sz w:val="28"/>
          <w:szCs w:val="28"/>
        </w:rPr>
        <w:t>ác văn bản sau khi ban hành đều được phổ biến trên các phư</w:t>
      </w:r>
      <w:r w:rsidRPr="00763D7A">
        <w:rPr>
          <w:sz w:val="28"/>
          <w:szCs w:val="28"/>
        </w:rPr>
        <w:softHyphen/>
        <w:t>ơng tiện thông tin đại chúng, tuyên truyền trong nhân dân, các cơ quan Nhà nư</w:t>
      </w:r>
      <w:r w:rsidRPr="00763D7A">
        <w:rPr>
          <w:sz w:val="28"/>
          <w:szCs w:val="28"/>
        </w:rPr>
        <w:softHyphen/>
        <w:t>ớc, để đưa các văn bản đó đi vào cuộc sống; góp phần quản lý sử dụng đất đúng quy định của pháp luật, thúc đẩy phát triển kinh tế - xã hội tại địa phương.</w:t>
      </w:r>
    </w:p>
    <w:p w:rsidR="007C27F5" w:rsidRDefault="004D4D30" w:rsidP="007C27F5">
      <w:pPr>
        <w:spacing w:after="120" w:line="288" w:lineRule="auto"/>
        <w:ind w:firstLine="720"/>
        <w:jc w:val="both"/>
        <w:rPr>
          <w:szCs w:val="28"/>
          <w:lang w:val="nl-NL"/>
        </w:rPr>
      </w:pPr>
      <w:r w:rsidRPr="00763D7A">
        <w:rPr>
          <w:rFonts w:eastAsia="Arial"/>
          <w:lang w:val="de-DE"/>
        </w:rPr>
        <w:t>Thực hiện Kế hoạch số 76/KH-UBND ngày 22/4/2024 của Uỷ ban nhân dân tỉnh triển khai thi hành Luật đất đai số 31/2024/QH15 trên địa bàn tỉnh Tuyên Quang.</w:t>
      </w:r>
      <w:r w:rsidR="007F0071">
        <w:rPr>
          <w:lang w:val="de-DE"/>
        </w:rPr>
        <w:t xml:space="preserve"> Trong đó có nội dung giao c</w:t>
      </w:r>
      <w:r w:rsidRPr="00763D7A">
        <w:rPr>
          <w:lang w:val="de-DE"/>
        </w:rPr>
        <w:t xml:space="preserve">ác sở, ngành được giao nhiệm vụ chủ trì soạn thảo văn bản quy phạm pháp luật có trách nhiệm chủ trì, phối hợp với các sở, ban, ngành, Uỷ ban nhân dân huyện, thành phố xây dựng, trình Hội đồng nhân dân tỉnh, Uỷ ban nhân dân tỉnh ban hành văn bản quy phạm pháp luật thuộc thẩm quyền quy định chi tiết, hướng dẫn thi hành Luật Đất đai năm 2024 và các nghị định hướng dẫn thi hành; </w:t>
      </w:r>
      <w:r w:rsidR="007C27F5" w:rsidRPr="008A1FE0">
        <w:rPr>
          <w:szCs w:val="28"/>
          <w:lang w:val="nl-NL"/>
        </w:rPr>
        <w:t>V</w:t>
      </w:r>
      <w:r w:rsidR="007C27F5" w:rsidRPr="008A1FE0">
        <w:rPr>
          <w:rFonts w:hint="eastAsia"/>
          <w:szCs w:val="28"/>
          <w:lang w:val="nl-NL"/>
        </w:rPr>
        <w:t>ă</w:t>
      </w:r>
      <w:r w:rsidR="007C27F5" w:rsidRPr="008A1FE0">
        <w:rPr>
          <w:szCs w:val="28"/>
          <w:lang w:val="nl-NL"/>
        </w:rPr>
        <w:t>n bản số 23/H</w:t>
      </w:r>
      <w:r w:rsidR="007C27F5" w:rsidRPr="008A1FE0">
        <w:rPr>
          <w:rFonts w:hint="eastAsia"/>
          <w:szCs w:val="28"/>
          <w:lang w:val="nl-NL"/>
        </w:rPr>
        <w:t>Đ</w:t>
      </w:r>
      <w:r w:rsidR="007C27F5" w:rsidRPr="008A1FE0">
        <w:rPr>
          <w:szCs w:val="28"/>
          <w:lang w:val="nl-NL"/>
        </w:rPr>
        <w:t xml:space="preserve">ND-KTNS ngày 13/01/2025 của Hội </w:t>
      </w:r>
      <w:r w:rsidR="007C27F5" w:rsidRPr="008A1FE0">
        <w:rPr>
          <w:rFonts w:hint="eastAsia"/>
          <w:szCs w:val="28"/>
          <w:lang w:val="nl-NL"/>
        </w:rPr>
        <w:t>đ</w:t>
      </w:r>
      <w:r w:rsidR="007C27F5" w:rsidRPr="008A1FE0">
        <w:rPr>
          <w:szCs w:val="28"/>
          <w:lang w:val="nl-NL"/>
        </w:rPr>
        <w:t xml:space="preserve">ồng nhân dân tỉnh cho ý kiến xây dựng Nghị quyết của Hội </w:t>
      </w:r>
      <w:r w:rsidR="007C27F5" w:rsidRPr="008A1FE0">
        <w:rPr>
          <w:rFonts w:hint="eastAsia"/>
          <w:szCs w:val="28"/>
          <w:lang w:val="nl-NL"/>
        </w:rPr>
        <w:t>đ</w:t>
      </w:r>
      <w:r w:rsidR="007C27F5" w:rsidRPr="008A1FE0">
        <w:rPr>
          <w:szCs w:val="28"/>
          <w:lang w:val="nl-NL"/>
        </w:rPr>
        <w:t>ồng nhân dân tỉnh; V</w:t>
      </w:r>
      <w:r w:rsidR="007C27F5" w:rsidRPr="008A1FE0">
        <w:rPr>
          <w:rFonts w:hint="eastAsia"/>
          <w:szCs w:val="28"/>
          <w:lang w:val="nl-NL"/>
        </w:rPr>
        <w:t>ă</w:t>
      </w:r>
      <w:r w:rsidR="007C27F5" w:rsidRPr="008A1FE0">
        <w:rPr>
          <w:szCs w:val="28"/>
          <w:lang w:val="nl-NL"/>
        </w:rPr>
        <w:t>n bản số 285/UBND-KT ngày 20/01/2025 của Ủy ban nhân dân tỉnh Tuyên Quang về việc xây dựng Nghị quyết của H</w:t>
      </w:r>
      <w:r w:rsidR="007C27F5" w:rsidRPr="008A1FE0">
        <w:rPr>
          <w:rFonts w:hint="eastAsia"/>
          <w:szCs w:val="28"/>
          <w:lang w:val="nl-NL"/>
        </w:rPr>
        <w:t>Đ</w:t>
      </w:r>
      <w:r w:rsidR="007C27F5" w:rsidRPr="008A1FE0">
        <w:rPr>
          <w:szCs w:val="28"/>
          <w:lang w:val="nl-NL"/>
        </w:rPr>
        <w:t xml:space="preserve">ND tỉnh quy </w:t>
      </w:r>
      <w:r w:rsidR="007C27F5" w:rsidRPr="008A1FE0">
        <w:rPr>
          <w:rFonts w:hint="eastAsia"/>
          <w:szCs w:val="28"/>
          <w:lang w:val="nl-NL"/>
        </w:rPr>
        <w:t>đ</w:t>
      </w:r>
      <w:r w:rsidR="007C27F5" w:rsidRPr="008A1FE0">
        <w:rPr>
          <w:szCs w:val="28"/>
          <w:lang w:val="nl-NL"/>
        </w:rPr>
        <w:t xml:space="preserve">ịnh tiêu chí phân loại khu vực, loại </w:t>
      </w:r>
      <w:r w:rsidR="007C27F5" w:rsidRPr="008A1FE0">
        <w:rPr>
          <w:rFonts w:hint="eastAsia"/>
          <w:szCs w:val="28"/>
          <w:lang w:val="nl-NL"/>
        </w:rPr>
        <w:t>đư</w:t>
      </w:r>
      <w:r w:rsidR="007C27F5" w:rsidRPr="008A1FE0">
        <w:rPr>
          <w:szCs w:val="28"/>
          <w:lang w:val="nl-NL"/>
        </w:rPr>
        <w:t xml:space="preserve">ờng phố, phân vị trí </w:t>
      </w:r>
      <w:r w:rsidR="007C27F5" w:rsidRPr="008A1FE0">
        <w:rPr>
          <w:rFonts w:hint="eastAsia"/>
          <w:szCs w:val="28"/>
          <w:lang w:val="nl-NL"/>
        </w:rPr>
        <w:t>đ</w:t>
      </w:r>
      <w:r w:rsidR="007C27F5" w:rsidRPr="008A1FE0">
        <w:rPr>
          <w:szCs w:val="28"/>
          <w:lang w:val="nl-NL"/>
        </w:rPr>
        <w:t>ất;</w:t>
      </w:r>
    </w:p>
    <w:p w:rsidR="00AC4618" w:rsidRDefault="00800714" w:rsidP="00AC4618">
      <w:pPr>
        <w:shd w:val="clear" w:color="auto" w:fill="FFFFFF"/>
        <w:spacing w:line="278" w:lineRule="auto"/>
        <w:ind w:firstLine="567"/>
        <w:jc w:val="both"/>
        <w:rPr>
          <w:sz w:val="28"/>
          <w:szCs w:val="28"/>
        </w:rPr>
      </w:pPr>
      <w:r w:rsidRPr="00800714">
        <w:rPr>
          <w:sz w:val="28"/>
          <w:szCs w:val="28"/>
        </w:rPr>
        <w:t xml:space="preserve">Điều 20 Nghị định số 71/2024/NĐ-CP ngày 27/6/2024 quy định: </w:t>
      </w:r>
    </w:p>
    <w:p w:rsidR="00AC4618" w:rsidRPr="00AC4618" w:rsidRDefault="00800714" w:rsidP="00AC4618">
      <w:pPr>
        <w:shd w:val="clear" w:color="auto" w:fill="FFFFFF"/>
        <w:spacing w:line="278" w:lineRule="auto"/>
        <w:ind w:firstLine="567"/>
        <w:jc w:val="both"/>
        <w:rPr>
          <w:i/>
          <w:sz w:val="28"/>
          <w:szCs w:val="28"/>
        </w:rPr>
      </w:pPr>
      <w:r w:rsidRPr="00800714">
        <w:rPr>
          <w:i/>
          <w:sz w:val="28"/>
          <w:szCs w:val="28"/>
        </w:rPr>
        <w:t>“</w:t>
      </w:r>
      <w:r w:rsidR="00AC4618" w:rsidRPr="00AC4618">
        <w:rPr>
          <w:i/>
          <w:sz w:val="28"/>
          <w:szCs w:val="28"/>
        </w:rPr>
        <w:t>1. Căn cứ xác định vị trí đất trong xây dựng bảng giá đất</w:t>
      </w:r>
    </w:p>
    <w:p w:rsidR="00AC4618" w:rsidRPr="00AC4618" w:rsidRDefault="00AC4618" w:rsidP="00AC4618">
      <w:pPr>
        <w:shd w:val="clear" w:color="auto" w:fill="FFFFFF"/>
        <w:spacing w:line="278" w:lineRule="auto"/>
        <w:ind w:firstLine="567"/>
        <w:jc w:val="both"/>
        <w:rPr>
          <w:i/>
          <w:sz w:val="28"/>
          <w:szCs w:val="28"/>
        </w:rPr>
      </w:pPr>
      <w:r w:rsidRPr="00AC4618">
        <w:rPr>
          <w:i/>
          <w:sz w:val="28"/>
          <w:szCs w:val="28"/>
        </w:rPr>
        <w:t xml:space="preserve">a) Đối với nhóm đất nông nghiệp: Vị trí </w:t>
      </w:r>
      <w:r>
        <w:rPr>
          <w:i/>
          <w:sz w:val="28"/>
          <w:szCs w:val="28"/>
        </w:rPr>
        <w:t xml:space="preserve">đất trong xây dựng bảng giá đất </w:t>
      </w:r>
      <w:r w:rsidRPr="00AC4618">
        <w:rPr>
          <w:i/>
          <w:sz w:val="28"/>
          <w:szCs w:val="28"/>
        </w:rPr>
        <w:t>được xác định theo từn</w:t>
      </w:r>
      <w:r>
        <w:rPr>
          <w:i/>
          <w:sz w:val="28"/>
          <w:szCs w:val="28"/>
        </w:rPr>
        <w:t>g khu vực và thực hiện như sau:</w:t>
      </w:r>
    </w:p>
    <w:p w:rsidR="00AC4618" w:rsidRPr="007C27F5" w:rsidRDefault="00AC4618" w:rsidP="00AC4618">
      <w:pPr>
        <w:shd w:val="clear" w:color="auto" w:fill="FFFFFF"/>
        <w:spacing w:line="278" w:lineRule="auto"/>
        <w:ind w:firstLine="567"/>
        <w:jc w:val="both"/>
        <w:rPr>
          <w:rFonts w:ascii="Times New Roman Italic" w:hAnsi="Times New Roman Italic"/>
          <w:i/>
          <w:spacing w:val="-6"/>
          <w:sz w:val="28"/>
          <w:szCs w:val="28"/>
        </w:rPr>
      </w:pPr>
      <w:r w:rsidRPr="007C27F5">
        <w:rPr>
          <w:rFonts w:ascii="Times New Roman Italic" w:hAnsi="Times New Roman Italic"/>
          <w:i/>
          <w:spacing w:val="-6"/>
          <w:sz w:val="28"/>
          <w:szCs w:val="28"/>
        </w:rPr>
        <w:lastRenderedPageBreak/>
        <w:t>Vị trí 1 là vị trí mà tại đó các thửa đất có các yếu tố và điều kiện thuận lợi nhất;</w:t>
      </w:r>
    </w:p>
    <w:p w:rsidR="00AC4618" w:rsidRPr="00AC4618" w:rsidRDefault="00AC4618" w:rsidP="00AC4618">
      <w:pPr>
        <w:shd w:val="clear" w:color="auto" w:fill="FFFFFF"/>
        <w:spacing w:line="278" w:lineRule="auto"/>
        <w:ind w:firstLine="567"/>
        <w:jc w:val="both"/>
        <w:rPr>
          <w:i/>
          <w:sz w:val="28"/>
          <w:szCs w:val="28"/>
        </w:rPr>
      </w:pPr>
      <w:r w:rsidRPr="00AC4618">
        <w:rPr>
          <w:i/>
          <w:sz w:val="28"/>
          <w:szCs w:val="28"/>
        </w:rPr>
        <w:t>Các vị trí tiếp theo là vị trí mà tại đó các</w:t>
      </w:r>
      <w:r>
        <w:rPr>
          <w:i/>
          <w:sz w:val="28"/>
          <w:szCs w:val="28"/>
        </w:rPr>
        <w:t xml:space="preserve"> thửa đất có các yếu tố và điều </w:t>
      </w:r>
      <w:r w:rsidRPr="00AC4618">
        <w:rPr>
          <w:i/>
          <w:sz w:val="28"/>
          <w:szCs w:val="28"/>
        </w:rPr>
        <w:t>kiện kém thuận lợi hơn so với vị trí liền kề trước đó.</w:t>
      </w:r>
    </w:p>
    <w:p w:rsidR="00AC4618" w:rsidRPr="00AC4618" w:rsidRDefault="00AC4618" w:rsidP="00AC4618">
      <w:pPr>
        <w:shd w:val="clear" w:color="auto" w:fill="FFFFFF"/>
        <w:spacing w:line="278" w:lineRule="auto"/>
        <w:ind w:firstLine="567"/>
        <w:jc w:val="both"/>
        <w:rPr>
          <w:i/>
          <w:sz w:val="28"/>
          <w:szCs w:val="28"/>
        </w:rPr>
      </w:pPr>
      <w:r w:rsidRPr="00AC4618">
        <w:rPr>
          <w:i/>
          <w:sz w:val="28"/>
          <w:szCs w:val="28"/>
        </w:rPr>
        <w:t>b) Đối với đất phi nông nghiệp: Vị trí đất được xác định gắn với từng</w:t>
      </w:r>
      <w:r w:rsidR="00347C4F">
        <w:rPr>
          <w:i/>
          <w:sz w:val="28"/>
          <w:szCs w:val="28"/>
        </w:rPr>
        <w:t xml:space="preserve"> </w:t>
      </w:r>
      <w:r w:rsidRPr="00AC4618">
        <w:rPr>
          <w:i/>
          <w:sz w:val="28"/>
          <w:szCs w:val="28"/>
        </w:rPr>
        <w:t>đường, đoạn đường, phố, đoạn phố (đối với đất ở tại đô thị, đất thương mại,</w:t>
      </w:r>
      <w:r>
        <w:rPr>
          <w:i/>
          <w:sz w:val="28"/>
          <w:szCs w:val="28"/>
        </w:rPr>
        <w:t xml:space="preserve"> </w:t>
      </w:r>
      <w:r w:rsidRPr="00AC4618">
        <w:rPr>
          <w:i/>
          <w:sz w:val="28"/>
          <w:szCs w:val="28"/>
        </w:rPr>
        <w:t>dịch vụ tại đô thị, đất sản xuất kinh doanh phi nông nghiệp không phải là đất</w:t>
      </w:r>
      <w:r>
        <w:rPr>
          <w:i/>
          <w:sz w:val="28"/>
          <w:szCs w:val="28"/>
        </w:rPr>
        <w:t xml:space="preserve"> </w:t>
      </w:r>
      <w:r w:rsidRPr="00AC4618">
        <w:rPr>
          <w:i/>
          <w:sz w:val="28"/>
          <w:szCs w:val="28"/>
        </w:rPr>
        <w:t>thương mại, dịch vụ tại đô thị), đường, đoạn đường hoặc khu vực (đối với các</w:t>
      </w:r>
      <w:r>
        <w:rPr>
          <w:i/>
          <w:sz w:val="28"/>
          <w:szCs w:val="28"/>
        </w:rPr>
        <w:t xml:space="preserve"> </w:t>
      </w:r>
      <w:r w:rsidRPr="00AC4618">
        <w:rPr>
          <w:i/>
          <w:sz w:val="28"/>
          <w:szCs w:val="28"/>
        </w:rPr>
        <w:t>loại đất phi nông nghiệp quy định tại khoản 1 Điều 18 của Nghị định này) và</w:t>
      </w:r>
      <w:r>
        <w:rPr>
          <w:i/>
          <w:sz w:val="28"/>
          <w:szCs w:val="28"/>
        </w:rPr>
        <w:t xml:space="preserve"> </w:t>
      </w:r>
      <w:r w:rsidRPr="00AC4618">
        <w:rPr>
          <w:i/>
          <w:sz w:val="28"/>
          <w:szCs w:val="28"/>
        </w:rPr>
        <w:t>căn cứ vào điều kiện kết cấu hạ tầng kỹ thuật, hạ tầng xã hội, các lợi thế cho sản</w:t>
      </w:r>
      <w:r>
        <w:rPr>
          <w:i/>
          <w:sz w:val="28"/>
          <w:szCs w:val="28"/>
        </w:rPr>
        <w:t xml:space="preserve"> </w:t>
      </w:r>
      <w:r w:rsidRPr="00AC4618">
        <w:rPr>
          <w:i/>
          <w:sz w:val="28"/>
          <w:szCs w:val="28"/>
        </w:rPr>
        <w:t>xuất, kinh doanh; khoảng cách đến trung tâm</w:t>
      </w:r>
      <w:r>
        <w:rPr>
          <w:i/>
          <w:sz w:val="28"/>
          <w:szCs w:val="28"/>
        </w:rPr>
        <w:t xml:space="preserve"> chính trị, kinh tế, thương mại </w:t>
      </w:r>
      <w:r w:rsidRPr="00AC4618">
        <w:rPr>
          <w:i/>
          <w:sz w:val="28"/>
          <w:szCs w:val="28"/>
        </w:rPr>
        <w:t>trong khu vực và thực hiện như sau:</w:t>
      </w:r>
    </w:p>
    <w:p w:rsidR="00AC4618" w:rsidRPr="007C27F5" w:rsidRDefault="00AC4618" w:rsidP="00AC4618">
      <w:pPr>
        <w:shd w:val="clear" w:color="auto" w:fill="FFFFFF"/>
        <w:spacing w:line="278" w:lineRule="auto"/>
        <w:ind w:firstLine="567"/>
        <w:jc w:val="both"/>
        <w:rPr>
          <w:rFonts w:ascii="Times New Roman Italic" w:hAnsi="Times New Roman Italic"/>
          <w:i/>
          <w:spacing w:val="-6"/>
          <w:sz w:val="28"/>
          <w:szCs w:val="28"/>
        </w:rPr>
      </w:pPr>
      <w:r w:rsidRPr="007C27F5">
        <w:rPr>
          <w:rFonts w:ascii="Times New Roman Italic" w:hAnsi="Times New Roman Italic"/>
          <w:i/>
          <w:spacing w:val="-6"/>
          <w:sz w:val="28"/>
          <w:szCs w:val="28"/>
        </w:rPr>
        <w:t>Vị trí 1 là vị trí mà tại đó các thửa đất có các yếu tố và điều kiện thuận lợi nhất;</w:t>
      </w:r>
    </w:p>
    <w:p w:rsidR="00AC4618" w:rsidRDefault="00AC4618" w:rsidP="00AC4618">
      <w:pPr>
        <w:shd w:val="clear" w:color="auto" w:fill="FFFFFF"/>
        <w:spacing w:line="278" w:lineRule="auto"/>
        <w:ind w:firstLine="567"/>
        <w:jc w:val="both"/>
        <w:rPr>
          <w:i/>
          <w:sz w:val="28"/>
          <w:szCs w:val="28"/>
        </w:rPr>
      </w:pPr>
      <w:r w:rsidRPr="00AC4618">
        <w:rPr>
          <w:i/>
          <w:sz w:val="28"/>
          <w:szCs w:val="28"/>
        </w:rPr>
        <w:t>Các vị trí tiếp theo là vị trí mà tại đó các</w:t>
      </w:r>
      <w:r>
        <w:rPr>
          <w:i/>
          <w:sz w:val="28"/>
          <w:szCs w:val="28"/>
        </w:rPr>
        <w:t xml:space="preserve"> thửa đất có các yếu tố và điều </w:t>
      </w:r>
      <w:r w:rsidRPr="00AC4618">
        <w:rPr>
          <w:i/>
          <w:sz w:val="28"/>
          <w:szCs w:val="28"/>
        </w:rPr>
        <w:t>kiện kém thuận lợi hơn so với vị trí liền kề trước đó.</w:t>
      </w:r>
    </w:p>
    <w:p w:rsidR="00800714" w:rsidRPr="00AC4618" w:rsidRDefault="00800714" w:rsidP="00AC4618">
      <w:pPr>
        <w:shd w:val="clear" w:color="auto" w:fill="FFFFFF"/>
        <w:spacing w:line="278" w:lineRule="auto"/>
        <w:ind w:firstLine="567"/>
        <w:jc w:val="both"/>
        <w:rPr>
          <w:sz w:val="28"/>
          <w:szCs w:val="28"/>
        </w:rPr>
      </w:pPr>
      <w:r w:rsidRPr="00800714">
        <w:rPr>
          <w:i/>
          <w:sz w:val="28"/>
          <w:szCs w:val="28"/>
        </w:rPr>
        <w:t xml:space="preserve">2. Căn cứ quy định tại khoản 1 Điều này và tình hình thực tế tại địa phương, </w:t>
      </w:r>
      <w:r w:rsidRPr="00347C4F">
        <w:rPr>
          <w:b/>
          <w:i/>
          <w:sz w:val="28"/>
          <w:szCs w:val="28"/>
        </w:rPr>
        <w:t>Hội đồng nhân dân cấp tỉnh quy định tiêu chí cụ thể để xác định vị trí đối với từng loại đất, số lượng vị trí đất trong bảng giá đất</w:t>
      </w:r>
      <w:r w:rsidRPr="00800714">
        <w:rPr>
          <w:i/>
          <w:sz w:val="28"/>
          <w:szCs w:val="28"/>
        </w:rPr>
        <w:t>. Đối với thửa đất, khu đất có yếu tố thuận lợi hoặc kém thuận lợi trong việc sử dụng đất, Hội đồng nhân dân cấp tỉnh được quy định tăng hoặc giảm mức giá như sau:</w:t>
      </w:r>
    </w:p>
    <w:p w:rsidR="00800714" w:rsidRPr="00800714" w:rsidRDefault="00800714" w:rsidP="00800714">
      <w:pPr>
        <w:shd w:val="clear" w:color="auto" w:fill="FFFFFF"/>
        <w:spacing w:line="278" w:lineRule="auto"/>
        <w:ind w:firstLine="567"/>
        <w:jc w:val="both"/>
        <w:rPr>
          <w:i/>
          <w:sz w:val="28"/>
          <w:szCs w:val="28"/>
        </w:rPr>
      </w:pPr>
      <w:r w:rsidRPr="00800714">
        <w:rPr>
          <w:i/>
          <w:sz w:val="28"/>
          <w:szCs w:val="28"/>
        </w:rPr>
        <w:t>a) Đối với đất thương mại, dịch vụ, đất sản xuất kinh doanh phi nông nghiệp không phải là đất thương mại, dịch vụ có khả năng sinh lợi cao, có lợi thế trong việc sử dụng đất làm mặt bằng sản xuất, kinh doanh, thương mại và dịch vụ; đất nông nghiệp trong khu dân cư, trong địa giới hành chính phường thì căn cứ vào thực tế tại địa phương, Hội đồng nhân dân cấp tỉnh được quy định mức giá đất cao hơn;</w:t>
      </w:r>
    </w:p>
    <w:p w:rsidR="00800714" w:rsidRPr="00800714" w:rsidRDefault="00800714" w:rsidP="00800714">
      <w:pPr>
        <w:shd w:val="clear" w:color="auto" w:fill="FFFFFF"/>
        <w:spacing w:line="278" w:lineRule="auto"/>
        <w:ind w:firstLine="567"/>
        <w:jc w:val="both"/>
        <w:rPr>
          <w:i/>
          <w:sz w:val="28"/>
          <w:szCs w:val="28"/>
        </w:rPr>
      </w:pPr>
      <w:r w:rsidRPr="00800714">
        <w:rPr>
          <w:i/>
          <w:sz w:val="28"/>
          <w:szCs w:val="28"/>
        </w:rPr>
        <w:t>b) Đối với thửa đất ở có các yếu tố thuận lợi hơn hoặc kém thuận lợi hơn về các yếu tố ảnh hưởng đến giá đất so với các thửa đất ở có cùng vị trí đất trong bảng giá đất, Hội đồng nhân dân cấp tỉnh căn cứ tình hình thực tế tại địa phương để quy định tăng hoặc giảm mức giá.”</w:t>
      </w:r>
    </w:p>
    <w:p w:rsidR="000638F2" w:rsidRPr="00E93CCC" w:rsidRDefault="000638F2" w:rsidP="005409DF">
      <w:pPr>
        <w:spacing w:line="278" w:lineRule="auto"/>
        <w:ind w:firstLine="567"/>
        <w:jc w:val="both"/>
        <w:rPr>
          <w:rStyle w:val="fontstyle01"/>
          <w:rFonts w:ascii="Times New Roman" w:hAnsi="Times New Roman"/>
          <w:color w:val="auto"/>
        </w:rPr>
      </w:pPr>
      <w:r w:rsidRPr="00E93CCC">
        <w:rPr>
          <w:rStyle w:val="fontstyle01"/>
          <w:rFonts w:ascii="Times New Roman" w:hAnsi="Times New Roman"/>
          <w:color w:val="auto"/>
        </w:rPr>
        <w:t xml:space="preserve">Từ những cơ sở, lý do nêu trên, việc ban hành Nghị quyết về </w:t>
      </w:r>
      <w:r w:rsidR="00800714" w:rsidRPr="00800714">
        <w:rPr>
          <w:rStyle w:val="fontstyle01"/>
          <w:rFonts w:ascii="Times New Roman" w:hAnsi="Times New Roman"/>
          <w:color w:val="auto"/>
        </w:rPr>
        <w:t>tiêu chí phân loại khu vực, loại đường phố, phâ</w:t>
      </w:r>
      <w:r w:rsidR="007C27F5">
        <w:rPr>
          <w:rStyle w:val="fontstyle01"/>
          <w:rFonts w:ascii="Times New Roman" w:hAnsi="Times New Roman"/>
          <w:color w:val="auto"/>
        </w:rPr>
        <w:t>n vị trí đất làm căn cứ xây dựng bảng</w:t>
      </w:r>
      <w:r w:rsidR="00800714" w:rsidRPr="00800714">
        <w:rPr>
          <w:rStyle w:val="fontstyle01"/>
          <w:rFonts w:ascii="Times New Roman" w:hAnsi="Times New Roman"/>
          <w:color w:val="auto"/>
        </w:rPr>
        <w:t xml:space="preserve"> giá đất trên địa bàn tỉnh Tuyên Quang </w:t>
      </w:r>
      <w:r w:rsidRPr="00E93CCC">
        <w:rPr>
          <w:rStyle w:val="fontstyle01"/>
          <w:rFonts w:ascii="Times New Roman" w:hAnsi="Times New Roman"/>
          <w:color w:val="auto"/>
        </w:rPr>
        <w:t xml:space="preserve">của Hội đồng nhân dân tỉnh là cần thiết.  </w:t>
      </w:r>
    </w:p>
    <w:p w:rsidR="009B7282" w:rsidRPr="00763D7A" w:rsidRDefault="009B7282" w:rsidP="005409DF">
      <w:pPr>
        <w:spacing w:line="278" w:lineRule="auto"/>
        <w:ind w:firstLine="567"/>
        <w:jc w:val="both"/>
        <w:rPr>
          <w:b/>
          <w:sz w:val="28"/>
          <w:szCs w:val="28"/>
        </w:rPr>
      </w:pPr>
      <w:r w:rsidRPr="00763D7A">
        <w:rPr>
          <w:b/>
          <w:sz w:val="28"/>
          <w:szCs w:val="28"/>
        </w:rPr>
        <w:t>II. MỤC ĐÍCH</w:t>
      </w:r>
      <w:r w:rsidR="00C33DD4">
        <w:rPr>
          <w:b/>
          <w:sz w:val="28"/>
          <w:szCs w:val="28"/>
        </w:rPr>
        <w:t xml:space="preserve"> BAN HÀNH</w:t>
      </w:r>
      <w:r w:rsidRPr="00763D7A">
        <w:rPr>
          <w:b/>
          <w:sz w:val="28"/>
          <w:szCs w:val="28"/>
        </w:rPr>
        <w:t xml:space="preserve">, QUAN ĐIỂM XÂY DỰNG </w:t>
      </w:r>
      <w:r w:rsidR="00C33DD4">
        <w:rPr>
          <w:b/>
          <w:sz w:val="28"/>
          <w:szCs w:val="28"/>
        </w:rPr>
        <w:t xml:space="preserve">DỰ THẢO </w:t>
      </w:r>
      <w:r w:rsidR="009F5749">
        <w:rPr>
          <w:b/>
          <w:sz w:val="28"/>
          <w:szCs w:val="28"/>
        </w:rPr>
        <w:t>NGHỊ QUYẾT</w:t>
      </w:r>
    </w:p>
    <w:p w:rsidR="009B7282" w:rsidRPr="00763D7A" w:rsidRDefault="009B7282" w:rsidP="005409DF">
      <w:pPr>
        <w:spacing w:line="278" w:lineRule="auto"/>
        <w:ind w:firstLine="567"/>
        <w:jc w:val="both"/>
        <w:rPr>
          <w:b/>
          <w:sz w:val="28"/>
          <w:szCs w:val="28"/>
        </w:rPr>
      </w:pPr>
      <w:r w:rsidRPr="00763D7A">
        <w:rPr>
          <w:b/>
          <w:sz w:val="28"/>
          <w:szCs w:val="28"/>
        </w:rPr>
        <w:t>1. Mục đích</w:t>
      </w:r>
      <w:r w:rsidR="00AA6277">
        <w:rPr>
          <w:b/>
          <w:sz w:val="28"/>
          <w:szCs w:val="28"/>
        </w:rPr>
        <w:t xml:space="preserve"> ban hành</w:t>
      </w:r>
      <w:r w:rsidR="009F5749">
        <w:rPr>
          <w:b/>
          <w:sz w:val="28"/>
          <w:szCs w:val="28"/>
        </w:rPr>
        <w:t xml:space="preserve"> </w:t>
      </w:r>
    </w:p>
    <w:p w:rsidR="00C95643" w:rsidRDefault="00C95643" w:rsidP="005409DF">
      <w:pPr>
        <w:spacing w:line="278" w:lineRule="auto"/>
        <w:ind w:firstLine="567"/>
        <w:jc w:val="both"/>
        <w:rPr>
          <w:rStyle w:val="fontstyle01"/>
          <w:rFonts w:ascii="Times New Roman" w:hAnsi="Times New Roman"/>
          <w:color w:val="auto"/>
        </w:rPr>
      </w:pPr>
      <w:r w:rsidRPr="00DA7133">
        <w:rPr>
          <w:rStyle w:val="fontstyle01"/>
          <w:rFonts w:ascii="Times New Roman" w:hAnsi="Times New Roman"/>
          <w:color w:val="auto"/>
        </w:rPr>
        <w:t>- Cụ thể hóa các nội dung Luật Đất đai năm 2024 (trong đó quy định</w:t>
      </w:r>
      <w:r>
        <w:rPr>
          <w:rStyle w:val="fontstyle01"/>
          <w:rFonts w:ascii="Times New Roman" w:hAnsi="Times New Roman"/>
          <w:color w:val="auto"/>
        </w:rPr>
        <w:t xml:space="preserve"> </w:t>
      </w:r>
      <w:r w:rsidRPr="00DA7133">
        <w:rPr>
          <w:rStyle w:val="fontstyle01"/>
          <w:rFonts w:ascii="Times New Roman" w:hAnsi="Times New Roman"/>
          <w:color w:val="auto"/>
        </w:rPr>
        <w:t xml:space="preserve">thẩm quyền </w:t>
      </w:r>
      <w:r>
        <w:rPr>
          <w:rStyle w:val="fontstyle01"/>
          <w:rFonts w:ascii="Times New Roman" w:hAnsi="Times New Roman"/>
          <w:color w:val="auto"/>
        </w:rPr>
        <w:t>của Hội đồng nhân dân tỉnh)</w:t>
      </w:r>
      <w:r w:rsidRPr="00DA7133">
        <w:rPr>
          <w:rStyle w:val="fontstyle01"/>
          <w:rFonts w:ascii="Times New Roman" w:hAnsi="Times New Roman"/>
          <w:color w:val="auto"/>
        </w:rPr>
        <w:t>.</w:t>
      </w:r>
    </w:p>
    <w:p w:rsidR="00C95643" w:rsidRDefault="00C95643" w:rsidP="005409DF">
      <w:pPr>
        <w:spacing w:line="278" w:lineRule="auto"/>
        <w:ind w:firstLine="567"/>
        <w:jc w:val="both"/>
        <w:rPr>
          <w:sz w:val="28"/>
          <w:szCs w:val="28"/>
        </w:rPr>
      </w:pPr>
      <w:r w:rsidRPr="00763D7A">
        <w:rPr>
          <w:rStyle w:val="fontstyle01"/>
          <w:rFonts w:ascii="Times New Roman" w:hAnsi="Times New Roman"/>
          <w:color w:val="auto"/>
        </w:rPr>
        <w:lastRenderedPageBreak/>
        <w:t>- Bảo đảm sự phù hợp, đồng bộ và thống nhất giữa pháp luật về đất đai và</w:t>
      </w:r>
      <w:r w:rsidRPr="00763D7A">
        <w:rPr>
          <w:sz w:val="28"/>
          <w:szCs w:val="28"/>
        </w:rPr>
        <w:br/>
      </w:r>
      <w:r w:rsidRPr="00763D7A">
        <w:rPr>
          <w:rStyle w:val="fontstyle01"/>
          <w:rFonts w:ascii="Times New Roman" w:hAnsi="Times New Roman"/>
          <w:color w:val="auto"/>
        </w:rPr>
        <w:t>các quy định c</w:t>
      </w:r>
      <w:r>
        <w:rPr>
          <w:rStyle w:val="fontstyle01"/>
          <w:rFonts w:ascii="Times New Roman" w:hAnsi="Times New Roman"/>
          <w:color w:val="auto"/>
        </w:rPr>
        <w:t xml:space="preserve">ủa pháp luật khác có liên </w:t>
      </w:r>
      <w:r w:rsidRPr="00B40638">
        <w:rPr>
          <w:rStyle w:val="fontstyle01"/>
          <w:rFonts w:ascii="Times New Roman" w:hAnsi="Times New Roman"/>
          <w:color w:val="auto"/>
        </w:rPr>
        <w:t>quan.</w:t>
      </w:r>
      <w:r w:rsidRPr="00763D7A">
        <w:rPr>
          <w:sz w:val="28"/>
          <w:szCs w:val="28"/>
        </w:rPr>
        <w:t xml:space="preserve"> </w:t>
      </w:r>
    </w:p>
    <w:p w:rsidR="00C95643" w:rsidRPr="00763D7A" w:rsidRDefault="00C95643" w:rsidP="00347C4F">
      <w:pPr>
        <w:spacing w:line="278" w:lineRule="auto"/>
        <w:ind w:firstLine="567"/>
        <w:jc w:val="both"/>
        <w:rPr>
          <w:sz w:val="28"/>
          <w:szCs w:val="28"/>
        </w:rPr>
      </w:pPr>
      <w:r w:rsidRPr="00DA7133">
        <w:rPr>
          <w:sz w:val="28"/>
          <w:szCs w:val="28"/>
        </w:rPr>
        <w:t xml:space="preserve">- </w:t>
      </w:r>
      <w:r w:rsidR="00347C4F" w:rsidRPr="00347C4F">
        <w:rPr>
          <w:sz w:val="28"/>
          <w:szCs w:val="28"/>
        </w:rPr>
        <w:t xml:space="preserve">Xây dựng Nghị quyết của Hội đồng nhân dân tỉnh quy định </w:t>
      </w:r>
      <w:r w:rsidR="00180624">
        <w:rPr>
          <w:sz w:val="28"/>
          <w:szCs w:val="28"/>
        </w:rPr>
        <w:t xml:space="preserve">về </w:t>
      </w:r>
      <w:r w:rsidR="00347C4F" w:rsidRPr="00347C4F">
        <w:rPr>
          <w:sz w:val="28"/>
          <w:szCs w:val="28"/>
        </w:rPr>
        <w:t>tiêu chí phân</w:t>
      </w:r>
      <w:r w:rsidR="00347C4F">
        <w:rPr>
          <w:sz w:val="28"/>
          <w:szCs w:val="28"/>
        </w:rPr>
        <w:t xml:space="preserve"> </w:t>
      </w:r>
      <w:r w:rsidR="00347C4F" w:rsidRPr="00347C4F">
        <w:rPr>
          <w:sz w:val="28"/>
          <w:szCs w:val="28"/>
        </w:rPr>
        <w:t>loại khu vực, loại đường phố, phân vị trí đất làm căn cứ xây dựng bảng giá đất</w:t>
      </w:r>
      <w:r w:rsidR="00347C4F">
        <w:rPr>
          <w:sz w:val="28"/>
          <w:szCs w:val="28"/>
        </w:rPr>
        <w:t xml:space="preserve"> </w:t>
      </w:r>
      <w:r w:rsidR="00347C4F" w:rsidRPr="00347C4F">
        <w:rPr>
          <w:sz w:val="28"/>
          <w:szCs w:val="28"/>
        </w:rPr>
        <w:t>trên địa bàn tỉnh Tuyên Quang theo nội dung được Chính phủ giao tại Nghị định</w:t>
      </w:r>
      <w:r w:rsidR="00347C4F">
        <w:rPr>
          <w:sz w:val="28"/>
          <w:szCs w:val="28"/>
        </w:rPr>
        <w:t xml:space="preserve"> </w:t>
      </w:r>
      <w:r w:rsidR="00347C4F" w:rsidRPr="00347C4F">
        <w:rPr>
          <w:sz w:val="28"/>
          <w:szCs w:val="28"/>
        </w:rPr>
        <w:t>số 71/2024/NĐ-CP ngày 27/6/2024 Quy định về giá đất.</w:t>
      </w:r>
      <w:r>
        <w:rPr>
          <w:sz w:val="28"/>
          <w:szCs w:val="28"/>
        </w:rPr>
        <w:t>.</w:t>
      </w:r>
    </w:p>
    <w:p w:rsidR="000E3873" w:rsidRDefault="009B7282" w:rsidP="000E3873">
      <w:pPr>
        <w:spacing w:line="278" w:lineRule="auto"/>
        <w:ind w:firstLine="567"/>
        <w:jc w:val="both"/>
        <w:rPr>
          <w:b/>
          <w:sz w:val="28"/>
          <w:szCs w:val="28"/>
        </w:rPr>
      </w:pPr>
      <w:r w:rsidRPr="00763D7A">
        <w:rPr>
          <w:b/>
          <w:sz w:val="28"/>
          <w:szCs w:val="28"/>
        </w:rPr>
        <w:t xml:space="preserve">2. Quan điểm </w:t>
      </w:r>
      <w:r w:rsidR="00AA6277">
        <w:rPr>
          <w:b/>
          <w:sz w:val="28"/>
          <w:szCs w:val="28"/>
        </w:rPr>
        <w:t xml:space="preserve">xây dựng dự thảo </w:t>
      </w:r>
      <w:r w:rsidR="00BF03CC">
        <w:rPr>
          <w:b/>
          <w:sz w:val="28"/>
          <w:szCs w:val="28"/>
        </w:rPr>
        <w:t>Nghị q</w:t>
      </w:r>
      <w:r w:rsidR="00AA6277">
        <w:rPr>
          <w:b/>
          <w:sz w:val="28"/>
          <w:szCs w:val="28"/>
        </w:rPr>
        <w:t>uyết</w:t>
      </w:r>
    </w:p>
    <w:p w:rsidR="000E3873" w:rsidRDefault="00347C4F" w:rsidP="000E3873">
      <w:pPr>
        <w:spacing w:line="278" w:lineRule="auto"/>
        <w:ind w:firstLine="567"/>
        <w:jc w:val="both"/>
        <w:rPr>
          <w:b/>
          <w:sz w:val="28"/>
          <w:szCs w:val="28"/>
        </w:rPr>
      </w:pPr>
      <w:r w:rsidRPr="00347C4F">
        <w:rPr>
          <w:sz w:val="28"/>
          <w:szCs w:val="28"/>
          <w:lang w:val="en-GB"/>
        </w:rPr>
        <w:t>- Phù hợp với quy định của pháp luật, đúng phân cấp, trình tự, thẩm quyền</w:t>
      </w:r>
      <w:r>
        <w:rPr>
          <w:sz w:val="28"/>
          <w:szCs w:val="28"/>
          <w:lang w:val="en-GB"/>
        </w:rPr>
        <w:t xml:space="preserve"> </w:t>
      </w:r>
      <w:r w:rsidRPr="00347C4F">
        <w:rPr>
          <w:sz w:val="28"/>
          <w:szCs w:val="28"/>
          <w:lang w:val="en-GB"/>
        </w:rPr>
        <w:t>theo quy định của pháp luật.</w:t>
      </w:r>
    </w:p>
    <w:p w:rsidR="000E3873" w:rsidRDefault="00347C4F" w:rsidP="000E3873">
      <w:pPr>
        <w:spacing w:line="278" w:lineRule="auto"/>
        <w:ind w:firstLine="567"/>
        <w:jc w:val="both"/>
        <w:rPr>
          <w:b/>
          <w:sz w:val="28"/>
          <w:szCs w:val="28"/>
        </w:rPr>
      </w:pPr>
      <w:r w:rsidRPr="00347C4F">
        <w:rPr>
          <w:sz w:val="28"/>
          <w:szCs w:val="28"/>
          <w:lang w:val="en-GB"/>
        </w:rPr>
        <w:t>- Xây dựng Nghị Quyết phù hợp với điều kiện thực tế của địa phương.</w:t>
      </w:r>
    </w:p>
    <w:p w:rsidR="000E3873" w:rsidRDefault="002547B5" w:rsidP="000E3873">
      <w:pPr>
        <w:spacing w:line="278" w:lineRule="auto"/>
        <w:ind w:firstLine="567"/>
        <w:jc w:val="both"/>
        <w:rPr>
          <w:b/>
          <w:sz w:val="28"/>
          <w:szCs w:val="28"/>
        </w:rPr>
      </w:pPr>
      <w:r>
        <w:rPr>
          <w:b/>
          <w:spacing w:val="-2"/>
          <w:sz w:val="28"/>
          <w:szCs w:val="28"/>
        </w:rPr>
        <w:t xml:space="preserve">III. </w:t>
      </w:r>
      <w:r w:rsidRPr="00763D7A">
        <w:rPr>
          <w:b/>
          <w:spacing w:val="-2"/>
          <w:sz w:val="28"/>
          <w:szCs w:val="28"/>
        </w:rPr>
        <w:t>PHẠM VI ĐIỀU CHỈNH, ĐỐI TƯỢNG ÁP DỤNG</w:t>
      </w:r>
      <w:r>
        <w:rPr>
          <w:b/>
          <w:spacing w:val="-2"/>
          <w:sz w:val="28"/>
          <w:szCs w:val="28"/>
        </w:rPr>
        <w:t xml:space="preserve"> CỦA DỰ THẢO </w:t>
      </w:r>
      <w:r w:rsidR="00540400">
        <w:rPr>
          <w:b/>
          <w:spacing w:val="-2"/>
          <w:sz w:val="28"/>
          <w:szCs w:val="28"/>
        </w:rPr>
        <w:t>NGHỊ QUYẾT</w:t>
      </w:r>
    </w:p>
    <w:p w:rsidR="000E3873" w:rsidRDefault="00B9060A" w:rsidP="000E3873">
      <w:pPr>
        <w:spacing w:line="278" w:lineRule="auto"/>
        <w:ind w:firstLine="567"/>
        <w:jc w:val="both"/>
        <w:rPr>
          <w:b/>
          <w:sz w:val="28"/>
          <w:szCs w:val="28"/>
        </w:rPr>
      </w:pPr>
      <w:r>
        <w:rPr>
          <w:b/>
          <w:spacing w:val="-2"/>
          <w:sz w:val="28"/>
          <w:szCs w:val="28"/>
        </w:rPr>
        <w:t>1.</w:t>
      </w:r>
      <w:r w:rsidR="005F5EB1">
        <w:rPr>
          <w:b/>
          <w:spacing w:val="-2"/>
          <w:sz w:val="28"/>
          <w:szCs w:val="28"/>
        </w:rPr>
        <w:t xml:space="preserve"> Phạm vi điều chỉnh</w:t>
      </w:r>
    </w:p>
    <w:p w:rsidR="000E3873" w:rsidRDefault="00347C4F" w:rsidP="000E3873">
      <w:pPr>
        <w:spacing w:line="278" w:lineRule="auto"/>
        <w:ind w:firstLine="567"/>
        <w:jc w:val="both"/>
        <w:rPr>
          <w:b/>
          <w:sz w:val="28"/>
          <w:szCs w:val="28"/>
        </w:rPr>
      </w:pPr>
      <w:r w:rsidRPr="00347C4F">
        <w:rPr>
          <w:spacing w:val="-2"/>
          <w:sz w:val="28"/>
          <w:szCs w:val="28"/>
          <w:lang w:val="zu-ZA"/>
        </w:rPr>
        <w:t xml:space="preserve">Nghị quyết quy định </w:t>
      </w:r>
      <w:r w:rsidR="00180624">
        <w:rPr>
          <w:spacing w:val="-2"/>
          <w:sz w:val="28"/>
          <w:szCs w:val="28"/>
          <w:lang w:val="zu-ZA"/>
        </w:rPr>
        <w:t xml:space="preserve">về </w:t>
      </w:r>
      <w:r w:rsidRPr="00347C4F">
        <w:rPr>
          <w:spacing w:val="-2"/>
          <w:sz w:val="28"/>
          <w:szCs w:val="28"/>
          <w:lang w:val="zu-ZA"/>
        </w:rPr>
        <w:t>tiêu chí phân loại khu vực, loại đường phố, phân vị</w:t>
      </w:r>
      <w:r>
        <w:rPr>
          <w:spacing w:val="-2"/>
          <w:sz w:val="28"/>
          <w:szCs w:val="28"/>
          <w:lang w:val="zu-ZA"/>
        </w:rPr>
        <w:t xml:space="preserve"> </w:t>
      </w:r>
      <w:r w:rsidRPr="00347C4F">
        <w:rPr>
          <w:spacing w:val="-2"/>
          <w:sz w:val="28"/>
          <w:szCs w:val="28"/>
          <w:lang w:val="zu-ZA"/>
        </w:rPr>
        <w:t xml:space="preserve">trí đất làm căn cứ </w:t>
      </w:r>
      <w:r w:rsidR="007C27F5" w:rsidRPr="007C27F5">
        <w:rPr>
          <w:spacing w:val="-2"/>
          <w:sz w:val="28"/>
          <w:szCs w:val="28"/>
          <w:lang w:val="zu-ZA"/>
        </w:rPr>
        <w:t>xây dựng bảng giá đất</w:t>
      </w:r>
      <w:r w:rsidRPr="00347C4F">
        <w:rPr>
          <w:spacing w:val="-2"/>
          <w:sz w:val="28"/>
          <w:szCs w:val="28"/>
          <w:lang w:val="zu-ZA"/>
        </w:rPr>
        <w:t xml:space="preserve"> trên địa bàn tỉnh Tuyên Quang theo quy định</w:t>
      </w:r>
      <w:r>
        <w:rPr>
          <w:spacing w:val="-2"/>
          <w:sz w:val="28"/>
          <w:szCs w:val="28"/>
          <w:lang w:val="zu-ZA"/>
        </w:rPr>
        <w:t xml:space="preserve"> </w:t>
      </w:r>
      <w:r w:rsidRPr="00347C4F">
        <w:rPr>
          <w:spacing w:val="-2"/>
          <w:sz w:val="28"/>
          <w:szCs w:val="28"/>
          <w:lang w:val="zu-ZA"/>
        </w:rPr>
        <w:t>tại Khoản 2 Điều 20 Nghị định số 71/2024/NĐ-CP ngày 27/6/2024 của Chính</w:t>
      </w:r>
      <w:r>
        <w:rPr>
          <w:spacing w:val="-2"/>
          <w:sz w:val="28"/>
          <w:szCs w:val="28"/>
          <w:lang w:val="zu-ZA"/>
        </w:rPr>
        <w:t xml:space="preserve"> </w:t>
      </w:r>
      <w:r w:rsidRPr="00347C4F">
        <w:rPr>
          <w:spacing w:val="-2"/>
          <w:sz w:val="28"/>
          <w:szCs w:val="28"/>
          <w:lang w:val="zu-ZA"/>
        </w:rPr>
        <w:t>phủ quy định về giá đất</w:t>
      </w:r>
      <w:r>
        <w:rPr>
          <w:spacing w:val="-2"/>
          <w:sz w:val="28"/>
          <w:szCs w:val="28"/>
          <w:lang w:val="zu-ZA"/>
        </w:rPr>
        <w:t>.</w:t>
      </w:r>
    </w:p>
    <w:p w:rsidR="000E3873" w:rsidRDefault="00B9060A" w:rsidP="000E3873">
      <w:pPr>
        <w:spacing w:line="278" w:lineRule="auto"/>
        <w:ind w:firstLine="567"/>
        <w:jc w:val="both"/>
        <w:rPr>
          <w:b/>
          <w:sz w:val="28"/>
          <w:szCs w:val="28"/>
        </w:rPr>
      </w:pPr>
      <w:r>
        <w:rPr>
          <w:b/>
          <w:spacing w:val="-2"/>
          <w:sz w:val="28"/>
          <w:szCs w:val="28"/>
        </w:rPr>
        <w:t>2.</w:t>
      </w:r>
      <w:r w:rsidR="00957622">
        <w:rPr>
          <w:b/>
          <w:spacing w:val="-2"/>
          <w:sz w:val="28"/>
          <w:szCs w:val="28"/>
        </w:rPr>
        <w:t xml:space="preserve"> Đ</w:t>
      </w:r>
      <w:r w:rsidR="00957622" w:rsidRPr="00763D7A">
        <w:rPr>
          <w:b/>
          <w:spacing w:val="-2"/>
          <w:sz w:val="28"/>
          <w:szCs w:val="28"/>
        </w:rPr>
        <w:t>ối tượng áp dụng</w:t>
      </w:r>
    </w:p>
    <w:p w:rsidR="000E3873" w:rsidRDefault="004A2AF2" w:rsidP="000E3873">
      <w:pPr>
        <w:spacing w:line="278" w:lineRule="auto"/>
        <w:ind w:firstLine="567"/>
        <w:jc w:val="both"/>
        <w:rPr>
          <w:b/>
          <w:sz w:val="28"/>
          <w:szCs w:val="28"/>
        </w:rPr>
      </w:pPr>
      <w:r w:rsidRPr="004A2AF2">
        <w:rPr>
          <w:color w:val="000000" w:themeColor="text1"/>
          <w:sz w:val="28"/>
          <w:szCs w:val="28"/>
        </w:rPr>
        <w:t>- Cơ quan thực hiện chức năng quản lý nhà nước về đất đai</w:t>
      </w:r>
      <w:r>
        <w:rPr>
          <w:color w:val="000000" w:themeColor="text1"/>
          <w:sz w:val="28"/>
          <w:szCs w:val="28"/>
        </w:rPr>
        <w:t xml:space="preserve"> </w:t>
      </w:r>
      <w:r w:rsidRPr="004A2AF2">
        <w:rPr>
          <w:color w:val="000000" w:themeColor="text1"/>
          <w:sz w:val="28"/>
          <w:szCs w:val="28"/>
        </w:rPr>
        <w:t>tại tỉnh Tuyên Quang.</w:t>
      </w:r>
    </w:p>
    <w:p w:rsidR="000E3873" w:rsidRDefault="004A2AF2" w:rsidP="000E3873">
      <w:pPr>
        <w:spacing w:line="278" w:lineRule="auto"/>
        <w:ind w:firstLine="567"/>
        <w:jc w:val="both"/>
        <w:rPr>
          <w:b/>
          <w:sz w:val="28"/>
          <w:szCs w:val="28"/>
        </w:rPr>
      </w:pPr>
      <w:r w:rsidRPr="004A2AF2">
        <w:rPr>
          <w:color w:val="000000" w:themeColor="text1"/>
          <w:sz w:val="28"/>
          <w:szCs w:val="28"/>
        </w:rPr>
        <w:t>- Người sử dụng đất và người chịu trách nhiệm trước Nhà nước đối với</w:t>
      </w:r>
      <w:r>
        <w:rPr>
          <w:color w:val="000000" w:themeColor="text1"/>
          <w:sz w:val="28"/>
          <w:szCs w:val="28"/>
        </w:rPr>
        <w:t xml:space="preserve"> </w:t>
      </w:r>
      <w:r w:rsidRPr="004A2AF2">
        <w:rPr>
          <w:color w:val="000000" w:themeColor="text1"/>
          <w:sz w:val="28"/>
          <w:szCs w:val="28"/>
        </w:rPr>
        <w:t>đất được giao để quản lý theo quy định của Luật Đất đai.</w:t>
      </w:r>
    </w:p>
    <w:p w:rsidR="004A2AF2" w:rsidRDefault="004A2AF2" w:rsidP="000E3873">
      <w:pPr>
        <w:spacing w:line="278" w:lineRule="auto"/>
        <w:ind w:firstLine="567"/>
        <w:jc w:val="both"/>
        <w:rPr>
          <w:color w:val="000000" w:themeColor="text1"/>
          <w:sz w:val="28"/>
          <w:szCs w:val="28"/>
        </w:rPr>
      </w:pPr>
      <w:r w:rsidRPr="004A2AF2">
        <w:rPr>
          <w:color w:val="000000" w:themeColor="text1"/>
          <w:sz w:val="28"/>
          <w:szCs w:val="28"/>
        </w:rPr>
        <w:t>- Tổ chức, cá nhân có liên quan đến việc phân vùng, phân loại đường phố</w:t>
      </w:r>
      <w:r>
        <w:rPr>
          <w:color w:val="000000" w:themeColor="text1"/>
          <w:sz w:val="28"/>
          <w:szCs w:val="28"/>
        </w:rPr>
        <w:t xml:space="preserve"> </w:t>
      </w:r>
      <w:r w:rsidRPr="004A2AF2">
        <w:rPr>
          <w:color w:val="000000" w:themeColor="text1"/>
          <w:sz w:val="28"/>
          <w:szCs w:val="28"/>
        </w:rPr>
        <w:t>và phân vị trí đất để định giá đất trên địa bàn tỉnh Tuyên Quang.</w:t>
      </w:r>
    </w:p>
    <w:p w:rsidR="000E3873" w:rsidRPr="002E77A2" w:rsidRDefault="000E3873" w:rsidP="000E3873">
      <w:pPr>
        <w:spacing w:line="278" w:lineRule="auto"/>
        <w:ind w:firstLine="567"/>
        <w:jc w:val="both"/>
        <w:rPr>
          <w:b/>
          <w:color w:val="000000" w:themeColor="text1"/>
          <w:sz w:val="28"/>
          <w:szCs w:val="28"/>
        </w:rPr>
      </w:pPr>
      <w:r w:rsidRPr="002E77A2">
        <w:rPr>
          <w:b/>
          <w:bCs/>
          <w:spacing w:val="-2"/>
          <w:sz w:val="28"/>
          <w:szCs w:val="28"/>
          <w:lang w:val="pt-BR"/>
        </w:rPr>
        <w:t xml:space="preserve">IV. </w:t>
      </w:r>
      <w:r w:rsidRPr="002E77A2">
        <w:rPr>
          <w:b/>
          <w:color w:val="000000" w:themeColor="text1"/>
          <w:sz w:val="28"/>
          <w:szCs w:val="28"/>
        </w:rPr>
        <w:t>QUÁ TRÌNH XÂY DỰNG DỰ THẢO NGHỊ QUYẾT</w:t>
      </w:r>
    </w:p>
    <w:p w:rsidR="00246C13" w:rsidRPr="00246C13" w:rsidRDefault="00246C13" w:rsidP="00246C13">
      <w:pPr>
        <w:spacing w:line="278" w:lineRule="auto"/>
        <w:ind w:firstLine="567"/>
        <w:jc w:val="both"/>
        <w:rPr>
          <w:sz w:val="28"/>
          <w:szCs w:val="28"/>
        </w:rPr>
      </w:pPr>
      <w:r w:rsidRPr="00246C13">
        <w:rPr>
          <w:sz w:val="28"/>
          <w:szCs w:val="28"/>
        </w:rPr>
        <w:t>Thực hiện quy trình, thủ tục xây dựng văn bản quy phạm pháp pháp luật theo quy định của Luật Ban hành văn bản quy phạm pháp luật năm 2015 (sửa đổi, bổ sung năm 2020) và các văn bản hướng dẫn thi hành; Sở Tài nguyên và Môi trường đã triển khai các công việc sau:</w:t>
      </w:r>
    </w:p>
    <w:p w:rsidR="00246C13" w:rsidRPr="00445C5B" w:rsidRDefault="00246C13" w:rsidP="00246C13">
      <w:pPr>
        <w:spacing w:line="278" w:lineRule="auto"/>
        <w:ind w:firstLine="567"/>
        <w:jc w:val="both"/>
        <w:rPr>
          <w:spacing w:val="-2"/>
          <w:sz w:val="28"/>
          <w:szCs w:val="28"/>
        </w:rPr>
      </w:pPr>
      <w:r w:rsidRPr="00445C5B">
        <w:rPr>
          <w:b/>
          <w:spacing w:val="-2"/>
          <w:sz w:val="28"/>
          <w:szCs w:val="28"/>
        </w:rPr>
        <w:t>1.</w:t>
      </w:r>
      <w:r w:rsidRPr="00445C5B">
        <w:rPr>
          <w:spacing w:val="-2"/>
          <w:sz w:val="28"/>
          <w:szCs w:val="28"/>
        </w:rPr>
        <w:t xml:space="preserve"> Thành lập Thành lập Tổ soạn thảo dự thảo Nghị quyết định của Hội đồng nhân dân tỉnh Quy định về tiêu chí phân loại khu vực, loại đường phố, phân vị trí đất làm căn cứ xác định giá đất trên địa bàn tỉnh Tuyên Quang  (Quyết định số </w:t>
      </w:r>
      <w:r w:rsidR="00445C5B" w:rsidRPr="00445C5B">
        <w:rPr>
          <w:spacing w:val="-2"/>
          <w:sz w:val="28"/>
          <w:szCs w:val="28"/>
        </w:rPr>
        <w:t>22</w:t>
      </w:r>
      <w:r w:rsidRPr="00445C5B">
        <w:rPr>
          <w:spacing w:val="-2"/>
          <w:sz w:val="28"/>
          <w:szCs w:val="28"/>
        </w:rPr>
        <w:t xml:space="preserve">/QĐ-STNMT ngày </w:t>
      </w:r>
      <w:r w:rsidR="008027DF" w:rsidRPr="00445C5B">
        <w:rPr>
          <w:spacing w:val="-2"/>
          <w:sz w:val="28"/>
          <w:szCs w:val="28"/>
        </w:rPr>
        <w:t>22</w:t>
      </w:r>
      <w:r w:rsidRPr="00445C5B">
        <w:rPr>
          <w:spacing w:val="-2"/>
          <w:sz w:val="28"/>
          <w:szCs w:val="28"/>
        </w:rPr>
        <w:t>/</w:t>
      </w:r>
      <w:r w:rsidR="008027DF" w:rsidRPr="00445C5B">
        <w:rPr>
          <w:spacing w:val="-2"/>
          <w:sz w:val="28"/>
          <w:szCs w:val="28"/>
        </w:rPr>
        <w:t>01</w:t>
      </w:r>
      <w:r w:rsidRPr="00445C5B">
        <w:rPr>
          <w:spacing w:val="-2"/>
          <w:sz w:val="28"/>
          <w:szCs w:val="28"/>
        </w:rPr>
        <w:t>/2</w:t>
      </w:r>
      <w:r w:rsidR="008027DF" w:rsidRPr="00445C5B">
        <w:rPr>
          <w:spacing w:val="-2"/>
          <w:sz w:val="28"/>
          <w:szCs w:val="28"/>
        </w:rPr>
        <w:t>025</w:t>
      </w:r>
      <w:r w:rsidRPr="00445C5B">
        <w:rPr>
          <w:spacing w:val="-2"/>
          <w:sz w:val="28"/>
          <w:szCs w:val="28"/>
        </w:rPr>
        <w:t xml:space="preserve"> của Giám đốc Sở Tài nguyên và Môi trường).</w:t>
      </w:r>
    </w:p>
    <w:p w:rsidR="00246C13" w:rsidRPr="00246C13" w:rsidRDefault="00246C13" w:rsidP="00246C13">
      <w:pPr>
        <w:spacing w:line="278" w:lineRule="auto"/>
        <w:ind w:firstLine="567"/>
        <w:jc w:val="both"/>
        <w:rPr>
          <w:sz w:val="28"/>
          <w:szCs w:val="28"/>
        </w:rPr>
      </w:pPr>
      <w:r w:rsidRPr="00445C5B">
        <w:rPr>
          <w:b/>
          <w:sz w:val="28"/>
          <w:szCs w:val="28"/>
        </w:rPr>
        <w:t>2.</w:t>
      </w:r>
      <w:r w:rsidRPr="00246C13">
        <w:rPr>
          <w:sz w:val="28"/>
          <w:szCs w:val="28"/>
        </w:rPr>
        <w:t xml:space="preserve"> Rà soát các điều, khoản mà </w:t>
      </w:r>
      <w:r>
        <w:rPr>
          <w:sz w:val="28"/>
          <w:szCs w:val="28"/>
        </w:rPr>
        <w:t>Nghị định</w:t>
      </w:r>
      <w:r w:rsidRPr="00246C13">
        <w:rPr>
          <w:sz w:val="28"/>
          <w:szCs w:val="28"/>
        </w:rPr>
        <w:t xml:space="preserve"> </w:t>
      </w:r>
      <w:r>
        <w:rPr>
          <w:sz w:val="28"/>
          <w:szCs w:val="28"/>
        </w:rPr>
        <w:t xml:space="preserve">71/2024/NĐ-CP ngày 27/6/2024 </w:t>
      </w:r>
      <w:r w:rsidRPr="00246C13">
        <w:rPr>
          <w:sz w:val="28"/>
          <w:szCs w:val="28"/>
        </w:rPr>
        <w:t xml:space="preserve">đã giao cho </w:t>
      </w:r>
      <w:r w:rsidR="00445C5B">
        <w:rPr>
          <w:sz w:val="28"/>
          <w:szCs w:val="28"/>
        </w:rPr>
        <w:t>Hội đồng</w:t>
      </w:r>
      <w:r w:rsidRPr="00246C13">
        <w:rPr>
          <w:sz w:val="28"/>
          <w:szCs w:val="28"/>
        </w:rPr>
        <w:t xml:space="preserve"> nhân dân cấp tỉnh quy định bảo đảm phù hợp với Luật Đất đai và </w:t>
      </w:r>
      <w:r>
        <w:rPr>
          <w:sz w:val="28"/>
          <w:szCs w:val="28"/>
        </w:rPr>
        <w:t>các văn bản hướng dẫn thi hành</w:t>
      </w:r>
      <w:r w:rsidRPr="00246C13">
        <w:rPr>
          <w:sz w:val="28"/>
          <w:szCs w:val="28"/>
        </w:rPr>
        <w:t xml:space="preserve">; đồng thời rà soát, đối chiếu với các quy </w:t>
      </w:r>
      <w:r w:rsidRPr="00246C13">
        <w:rPr>
          <w:sz w:val="28"/>
          <w:szCs w:val="28"/>
        </w:rPr>
        <w:lastRenderedPageBreak/>
        <w:t xml:space="preserve">định của pháp luật có liên quan và thực tiễn để nghiên cứu xây dựng dự thảo </w:t>
      </w:r>
      <w:r>
        <w:rPr>
          <w:sz w:val="28"/>
          <w:szCs w:val="28"/>
        </w:rPr>
        <w:t>Nghị q</w:t>
      </w:r>
      <w:r w:rsidRPr="00246C13">
        <w:rPr>
          <w:sz w:val="28"/>
          <w:szCs w:val="28"/>
        </w:rPr>
        <w:t>uyết cho phù hợp.</w:t>
      </w:r>
    </w:p>
    <w:p w:rsidR="00246C13" w:rsidRPr="00246C13" w:rsidRDefault="00246C13" w:rsidP="00246C13">
      <w:pPr>
        <w:spacing w:line="278" w:lineRule="auto"/>
        <w:ind w:firstLine="567"/>
        <w:jc w:val="both"/>
        <w:rPr>
          <w:sz w:val="28"/>
          <w:szCs w:val="28"/>
        </w:rPr>
      </w:pPr>
      <w:r w:rsidRPr="00246C13">
        <w:rPr>
          <w:sz w:val="28"/>
          <w:szCs w:val="28"/>
        </w:rPr>
        <w:t xml:space="preserve">3. Xây dựng dự thảo: Tờ trình </w:t>
      </w:r>
      <w:r>
        <w:rPr>
          <w:sz w:val="28"/>
          <w:szCs w:val="28"/>
        </w:rPr>
        <w:t xml:space="preserve">của </w:t>
      </w:r>
      <w:r w:rsidRPr="00246C13">
        <w:rPr>
          <w:sz w:val="28"/>
          <w:szCs w:val="28"/>
        </w:rPr>
        <w:t xml:space="preserve">Ủy ban nhân dân tỉnh, </w:t>
      </w:r>
      <w:r>
        <w:rPr>
          <w:sz w:val="28"/>
          <w:szCs w:val="28"/>
        </w:rPr>
        <w:t>Nghị q</w:t>
      </w:r>
      <w:r w:rsidRPr="00246C13">
        <w:rPr>
          <w:sz w:val="28"/>
          <w:szCs w:val="28"/>
        </w:rPr>
        <w:t>uyết.</w:t>
      </w:r>
    </w:p>
    <w:p w:rsidR="00246C13" w:rsidRPr="00246C13" w:rsidRDefault="00246C13" w:rsidP="00246C13">
      <w:pPr>
        <w:spacing w:line="278" w:lineRule="auto"/>
        <w:ind w:firstLine="567"/>
        <w:jc w:val="both"/>
        <w:rPr>
          <w:sz w:val="28"/>
          <w:szCs w:val="28"/>
        </w:rPr>
      </w:pPr>
      <w:r w:rsidRPr="00246C13">
        <w:rPr>
          <w:sz w:val="28"/>
          <w:szCs w:val="28"/>
        </w:rPr>
        <w:t xml:space="preserve">4. Đăng tải toàn văn dự thảo: Tờ trình, </w:t>
      </w:r>
      <w:r>
        <w:rPr>
          <w:sz w:val="28"/>
          <w:szCs w:val="28"/>
        </w:rPr>
        <w:t>Nghị q</w:t>
      </w:r>
      <w:r w:rsidRPr="00246C13">
        <w:rPr>
          <w:sz w:val="28"/>
          <w:szCs w:val="28"/>
        </w:rPr>
        <w:t>uyết định trên Cổng thông tin điện tử tỉnh để phổ biến, trang thông tin điện tử của Sở Tài nguyên và Môi trườn</w:t>
      </w:r>
      <w:r w:rsidR="002E77A2">
        <w:rPr>
          <w:sz w:val="28"/>
          <w:szCs w:val="28"/>
        </w:rPr>
        <w:t>g xin ý kiến rộng rãi toàn thể n</w:t>
      </w:r>
      <w:r w:rsidRPr="00246C13">
        <w:rPr>
          <w:sz w:val="28"/>
          <w:szCs w:val="28"/>
        </w:rPr>
        <w:t xml:space="preserve">hân dân trên địa bàn tỉnh (Văn bản số </w:t>
      </w:r>
      <w:r w:rsidR="00445C5B">
        <w:rPr>
          <w:sz w:val="28"/>
          <w:szCs w:val="28"/>
        </w:rPr>
        <w:t>3190</w:t>
      </w:r>
      <w:r w:rsidRPr="00246C13">
        <w:rPr>
          <w:sz w:val="28"/>
          <w:szCs w:val="28"/>
        </w:rPr>
        <w:t xml:space="preserve">/STNMT- QLĐĐ ngày </w:t>
      </w:r>
      <w:r w:rsidR="00445C5B">
        <w:rPr>
          <w:sz w:val="28"/>
          <w:szCs w:val="28"/>
        </w:rPr>
        <w:t>31</w:t>
      </w:r>
      <w:r w:rsidRPr="00246C13">
        <w:rPr>
          <w:sz w:val="28"/>
          <w:szCs w:val="28"/>
        </w:rPr>
        <w:t>/</w:t>
      </w:r>
      <w:r w:rsidR="00445C5B">
        <w:rPr>
          <w:sz w:val="28"/>
          <w:szCs w:val="28"/>
        </w:rPr>
        <w:t>12</w:t>
      </w:r>
      <w:r w:rsidRPr="00246C13">
        <w:rPr>
          <w:sz w:val="28"/>
          <w:szCs w:val="28"/>
        </w:rPr>
        <w:t>/202</w:t>
      </w:r>
      <w:r w:rsidR="002E77A2">
        <w:rPr>
          <w:sz w:val="28"/>
          <w:szCs w:val="28"/>
        </w:rPr>
        <w:t>4</w:t>
      </w:r>
      <w:r w:rsidRPr="00246C13">
        <w:rPr>
          <w:sz w:val="28"/>
          <w:szCs w:val="28"/>
        </w:rPr>
        <w:t xml:space="preserve"> của Sở Tài nguyên và Môi trường).</w:t>
      </w:r>
    </w:p>
    <w:p w:rsidR="00246C13" w:rsidRPr="00246C13" w:rsidRDefault="00246C13" w:rsidP="00246C13">
      <w:pPr>
        <w:spacing w:line="278" w:lineRule="auto"/>
        <w:ind w:firstLine="567"/>
        <w:jc w:val="both"/>
        <w:rPr>
          <w:sz w:val="28"/>
          <w:szCs w:val="28"/>
        </w:rPr>
      </w:pPr>
      <w:r w:rsidRPr="00246C13">
        <w:rPr>
          <w:sz w:val="28"/>
          <w:szCs w:val="28"/>
        </w:rPr>
        <w:t xml:space="preserve">5. Xin ý kiến phản biện xã hội của Ủy ban Mặt trận Tổ quốc Việt Nam tỉnh (Văn bản số </w:t>
      </w:r>
      <w:r w:rsidR="00445C5B">
        <w:rPr>
          <w:sz w:val="28"/>
          <w:szCs w:val="28"/>
        </w:rPr>
        <w:t>3191</w:t>
      </w:r>
      <w:r w:rsidRPr="00246C13">
        <w:rPr>
          <w:sz w:val="28"/>
          <w:szCs w:val="28"/>
        </w:rPr>
        <w:t xml:space="preserve">/STNMT- QLĐĐ ngày </w:t>
      </w:r>
      <w:r w:rsidR="00445C5B">
        <w:rPr>
          <w:sz w:val="28"/>
          <w:szCs w:val="28"/>
        </w:rPr>
        <w:t>31</w:t>
      </w:r>
      <w:r w:rsidRPr="00246C13">
        <w:rPr>
          <w:sz w:val="28"/>
          <w:szCs w:val="28"/>
        </w:rPr>
        <w:t>/</w:t>
      </w:r>
      <w:r w:rsidR="00445C5B">
        <w:rPr>
          <w:sz w:val="28"/>
          <w:szCs w:val="28"/>
        </w:rPr>
        <w:t>12</w:t>
      </w:r>
      <w:r w:rsidRPr="00246C13">
        <w:rPr>
          <w:sz w:val="28"/>
          <w:szCs w:val="28"/>
        </w:rPr>
        <w:t>/2024 của Sở Tài nguyên và Môi trường).</w:t>
      </w:r>
    </w:p>
    <w:p w:rsidR="00246C13" w:rsidRPr="00246C13" w:rsidRDefault="00246C13" w:rsidP="00246C13">
      <w:pPr>
        <w:spacing w:line="278" w:lineRule="auto"/>
        <w:ind w:firstLine="567"/>
        <w:jc w:val="both"/>
        <w:rPr>
          <w:sz w:val="28"/>
          <w:szCs w:val="28"/>
        </w:rPr>
      </w:pPr>
      <w:r w:rsidRPr="00246C13">
        <w:rPr>
          <w:sz w:val="28"/>
          <w:szCs w:val="28"/>
        </w:rPr>
        <w:t xml:space="preserve">6. Tổ chức lấy ý kiến góp ý bằng văn bản của các sở, ban, ngành; cơ quan được tổ chức theo ngành dọc đóng trên địa bàn tỉnh; Ủy ban nhân dân các huyện, thành phố; Thành viên Tổ soạn thảo (Văn bản số </w:t>
      </w:r>
      <w:r w:rsidR="00445C5B">
        <w:rPr>
          <w:sz w:val="28"/>
          <w:szCs w:val="28"/>
        </w:rPr>
        <w:t>3190</w:t>
      </w:r>
      <w:r w:rsidRPr="00246C13">
        <w:rPr>
          <w:sz w:val="28"/>
          <w:szCs w:val="28"/>
        </w:rPr>
        <w:t xml:space="preserve">/STNMT- QLĐĐ ngày </w:t>
      </w:r>
      <w:r w:rsidR="00445C5B">
        <w:rPr>
          <w:sz w:val="28"/>
          <w:szCs w:val="28"/>
        </w:rPr>
        <w:t>31</w:t>
      </w:r>
      <w:r w:rsidRPr="00246C13">
        <w:rPr>
          <w:sz w:val="28"/>
          <w:szCs w:val="28"/>
        </w:rPr>
        <w:t>/</w:t>
      </w:r>
      <w:r w:rsidR="00445C5B">
        <w:rPr>
          <w:sz w:val="28"/>
          <w:szCs w:val="28"/>
        </w:rPr>
        <w:t>12</w:t>
      </w:r>
      <w:r w:rsidRPr="00246C13">
        <w:rPr>
          <w:sz w:val="28"/>
          <w:szCs w:val="28"/>
        </w:rPr>
        <w:t>/2024 của Sở Tài nguyên và Môi trường).</w:t>
      </w:r>
    </w:p>
    <w:p w:rsidR="00246C13" w:rsidRPr="00246C13" w:rsidRDefault="00246C13" w:rsidP="00246C13">
      <w:pPr>
        <w:spacing w:line="278" w:lineRule="auto"/>
        <w:ind w:firstLine="567"/>
        <w:jc w:val="both"/>
        <w:rPr>
          <w:sz w:val="28"/>
          <w:szCs w:val="28"/>
        </w:rPr>
      </w:pPr>
      <w:r w:rsidRPr="00246C13">
        <w:rPr>
          <w:sz w:val="28"/>
          <w:szCs w:val="28"/>
        </w:rPr>
        <w:t>7. Tổng hợp các ý kiến tham gia và nghiên cứu xây dựng bảng tiếp thu và giải trình ý kiến tham gia.</w:t>
      </w:r>
    </w:p>
    <w:p w:rsidR="00246C13" w:rsidRPr="00246C13" w:rsidRDefault="00246C13" w:rsidP="00246C13">
      <w:pPr>
        <w:spacing w:line="278" w:lineRule="auto"/>
        <w:ind w:firstLine="567"/>
        <w:jc w:val="both"/>
        <w:rPr>
          <w:sz w:val="28"/>
          <w:szCs w:val="28"/>
        </w:rPr>
      </w:pPr>
      <w:r w:rsidRPr="00246C13">
        <w:rPr>
          <w:sz w:val="28"/>
          <w:szCs w:val="28"/>
        </w:rPr>
        <w:t xml:space="preserve">8. Xin ý kiến thẩm định dự thảo </w:t>
      </w:r>
      <w:r w:rsidR="002E77A2">
        <w:rPr>
          <w:sz w:val="28"/>
          <w:szCs w:val="28"/>
        </w:rPr>
        <w:t>Nghị q</w:t>
      </w:r>
      <w:r w:rsidRPr="00246C13">
        <w:rPr>
          <w:sz w:val="28"/>
          <w:szCs w:val="28"/>
        </w:rPr>
        <w:t>uyết của Sở Tư pháp (Văn bản số ..</w:t>
      </w:r>
      <w:r w:rsidR="002E77A2">
        <w:rPr>
          <w:sz w:val="28"/>
          <w:szCs w:val="28"/>
        </w:rPr>
        <w:t>../STNMT- QLĐĐ ngày .../.../2025</w:t>
      </w:r>
      <w:r w:rsidRPr="00246C13">
        <w:rPr>
          <w:sz w:val="28"/>
          <w:szCs w:val="28"/>
        </w:rPr>
        <w:t xml:space="preserve"> của Sở Tài nguyên và Môi trường).</w:t>
      </w:r>
    </w:p>
    <w:p w:rsidR="00246C13" w:rsidRDefault="00246C13" w:rsidP="00246C13">
      <w:pPr>
        <w:spacing w:line="278" w:lineRule="auto"/>
        <w:ind w:firstLine="567"/>
        <w:jc w:val="both"/>
        <w:rPr>
          <w:b/>
          <w:sz w:val="28"/>
          <w:szCs w:val="28"/>
        </w:rPr>
      </w:pPr>
      <w:r w:rsidRPr="00246C13">
        <w:rPr>
          <w:sz w:val="28"/>
          <w:szCs w:val="28"/>
        </w:rPr>
        <w:t xml:space="preserve">9. Trên cơ sở ý kiến thẩm định của Sở Tư pháp, Sở Tài nguyên và Môi trường đã tiến hành tiếp thu, chỉnh lý và hoàn thiện dự thảo </w:t>
      </w:r>
      <w:r w:rsidR="002E77A2">
        <w:rPr>
          <w:sz w:val="28"/>
          <w:szCs w:val="28"/>
        </w:rPr>
        <w:t>Nghị quyết</w:t>
      </w:r>
      <w:r w:rsidRPr="00246C13">
        <w:rPr>
          <w:sz w:val="28"/>
          <w:szCs w:val="28"/>
        </w:rPr>
        <w:t>.</w:t>
      </w:r>
    </w:p>
    <w:p w:rsidR="000E3873" w:rsidRDefault="004A2AF2" w:rsidP="00246C13">
      <w:pPr>
        <w:spacing w:line="278" w:lineRule="auto"/>
        <w:ind w:firstLine="567"/>
        <w:jc w:val="both"/>
        <w:rPr>
          <w:b/>
          <w:sz w:val="28"/>
          <w:szCs w:val="28"/>
        </w:rPr>
      </w:pPr>
      <w:r w:rsidRPr="004A2AF2">
        <w:rPr>
          <w:b/>
          <w:color w:val="000000" w:themeColor="text1"/>
          <w:sz w:val="28"/>
          <w:szCs w:val="28"/>
        </w:rPr>
        <w:t xml:space="preserve">V. </w:t>
      </w:r>
      <w:r w:rsidR="000E3873">
        <w:rPr>
          <w:b/>
          <w:color w:val="000000" w:themeColor="text1"/>
          <w:sz w:val="28"/>
          <w:szCs w:val="28"/>
        </w:rPr>
        <w:t xml:space="preserve">BỐ CỤC VÀ </w:t>
      </w:r>
      <w:r w:rsidR="000E3873" w:rsidRPr="004A2AF2">
        <w:rPr>
          <w:b/>
          <w:color w:val="000000" w:themeColor="text1"/>
          <w:sz w:val="28"/>
          <w:szCs w:val="28"/>
        </w:rPr>
        <w:t>NỘI DUNG C</w:t>
      </w:r>
      <w:r w:rsidR="000E3873">
        <w:rPr>
          <w:b/>
          <w:color w:val="000000" w:themeColor="text1"/>
          <w:sz w:val="28"/>
          <w:szCs w:val="28"/>
        </w:rPr>
        <w:t>Ơ BẢN</w:t>
      </w:r>
      <w:r w:rsidR="000E3873" w:rsidRPr="004A2AF2">
        <w:rPr>
          <w:b/>
          <w:color w:val="000000" w:themeColor="text1"/>
          <w:sz w:val="28"/>
          <w:szCs w:val="28"/>
        </w:rPr>
        <w:t xml:space="preserve"> CỦA NGHỊ QUYẾ</w:t>
      </w:r>
      <w:r w:rsidR="000E3873">
        <w:rPr>
          <w:b/>
          <w:color w:val="000000" w:themeColor="text1"/>
          <w:sz w:val="28"/>
          <w:szCs w:val="28"/>
        </w:rPr>
        <w:t>T</w:t>
      </w:r>
    </w:p>
    <w:p w:rsidR="000E3873" w:rsidRDefault="004A2AF2" w:rsidP="000E3873">
      <w:pPr>
        <w:spacing w:line="278" w:lineRule="auto"/>
        <w:ind w:firstLine="567"/>
        <w:jc w:val="both"/>
        <w:rPr>
          <w:b/>
          <w:sz w:val="28"/>
          <w:szCs w:val="28"/>
        </w:rPr>
      </w:pPr>
      <w:r w:rsidRPr="004A2AF2">
        <w:rPr>
          <w:b/>
          <w:color w:val="000000" w:themeColor="text1"/>
          <w:sz w:val="28"/>
          <w:szCs w:val="28"/>
        </w:rPr>
        <w:t>1. Tên của Nghị quyết</w:t>
      </w:r>
    </w:p>
    <w:p w:rsidR="000E3873" w:rsidRDefault="004A2AF2" w:rsidP="000E3873">
      <w:pPr>
        <w:spacing w:line="278" w:lineRule="auto"/>
        <w:ind w:firstLine="567"/>
        <w:jc w:val="both"/>
        <w:rPr>
          <w:b/>
          <w:sz w:val="28"/>
          <w:szCs w:val="28"/>
        </w:rPr>
      </w:pPr>
      <w:r w:rsidRPr="004A2AF2">
        <w:rPr>
          <w:color w:val="000000" w:themeColor="text1"/>
          <w:sz w:val="28"/>
          <w:szCs w:val="28"/>
        </w:rPr>
        <w:t xml:space="preserve">Nghị quyết của Hội đồng nhân dân tỉnh quy định </w:t>
      </w:r>
      <w:r w:rsidR="00180624">
        <w:rPr>
          <w:color w:val="000000" w:themeColor="text1"/>
          <w:sz w:val="28"/>
          <w:szCs w:val="28"/>
        </w:rPr>
        <w:t xml:space="preserve">về </w:t>
      </w:r>
      <w:r w:rsidRPr="004A2AF2">
        <w:rPr>
          <w:color w:val="000000" w:themeColor="text1"/>
          <w:sz w:val="28"/>
          <w:szCs w:val="28"/>
        </w:rPr>
        <w:t>tiêu chí phân loại khu vực, loại đường phố, phân vị trí đất làm căn cứ xây dựng bảng giá đất trên địa bàn tỉnh Tuyên</w:t>
      </w:r>
      <w:r w:rsidR="000E3873">
        <w:rPr>
          <w:color w:val="000000" w:themeColor="text1"/>
          <w:sz w:val="28"/>
          <w:szCs w:val="28"/>
        </w:rPr>
        <w:t xml:space="preserve"> Quang.</w:t>
      </w:r>
    </w:p>
    <w:p w:rsidR="000E3873" w:rsidRDefault="004A2AF2" w:rsidP="000E3873">
      <w:pPr>
        <w:spacing w:line="278" w:lineRule="auto"/>
        <w:ind w:firstLine="567"/>
        <w:jc w:val="both"/>
        <w:rPr>
          <w:b/>
          <w:sz w:val="28"/>
          <w:szCs w:val="28"/>
        </w:rPr>
      </w:pPr>
      <w:r w:rsidRPr="004A2AF2">
        <w:rPr>
          <w:b/>
          <w:color w:val="000000" w:themeColor="text1"/>
          <w:sz w:val="28"/>
          <w:szCs w:val="28"/>
        </w:rPr>
        <w:t xml:space="preserve">2. Nội dung </w:t>
      </w:r>
      <w:r w:rsidR="00326540">
        <w:rPr>
          <w:b/>
          <w:color w:val="000000" w:themeColor="text1"/>
          <w:sz w:val="28"/>
          <w:szCs w:val="28"/>
        </w:rPr>
        <w:t>cơ bản</w:t>
      </w:r>
      <w:r w:rsidRPr="004A2AF2">
        <w:rPr>
          <w:b/>
          <w:color w:val="000000" w:themeColor="text1"/>
          <w:sz w:val="28"/>
          <w:szCs w:val="28"/>
        </w:rPr>
        <w:t xml:space="preserve"> của Nghị quyết</w:t>
      </w:r>
    </w:p>
    <w:p w:rsidR="000E3873" w:rsidRDefault="00171D82" w:rsidP="000E3873">
      <w:pPr>
        <w:spacing w:line="278" w:lineRule="auto"/>
        <w:ind w:firstLine="567"/>
        <w:jc w:val="both"/>
        <w:rPr>
          <w:color w:val="000000" w:themeColor="text1"/>
          <w:sz w:val="28"/>
          <w:szCs w:val="28"/>
        </w:rPr>
      </w:pPr>
      <w:r>
        <w:rPr>
          <w:color w:val="000000" w:themeColor="text1"/>
          <w:sz w:val="28"/>
          <w:szCs w:val="28"/>
        </w:rPr>
        <w:t>D</w:t>
      </w:r>
      <w:r w:rsidR="002E77A2">
        <w:rPr>
          <w:color w:val="000000" w:themeColor="text1"/>
          <w:sz w:val="28"/>
          <w:szCs w:val="28"/>
        </w:rPr>
        <w:t>ự</w:t>
      </w:r>
      <w:r w:rsidR="00281D8C">
        <w:rPr>
          <w:color w:val="000000" w:themeColor="text1"/>
          <w:sz w:val="28"/>
          <w:szCs w:val="28"/>
        </w:rPr>
        <w:t xml:space="preserve"> thảo Nghị quyết </w:t>
      </w:r>
      <w:r w:rsidR="004A2AF2" w:rsidRPr="004A2AF2">
        <w:rPr>
          <w:color w:val="000000" w:themeColor="text1"/>
          <w:sz w:val="28"/>
          <w:szCs w:val="28"/>
        </w:rPr>
        <w:t>Quy định</w:t>
      </w:r>
      <w:r w:rsidR="00180624">
        <w:rPr>
          <w:color w:val="000000" w:themeColor="text1"/>
          <w:sz w:val="28"/>
          <w:szCs w:val="28"/>
        </w:rPr>
        <w:t xml:space="preserve"> về</w:t>
      </w:r>
      <w:r w:rsidR="004A2AF2" w:rsidRPr="004A2AF2">
        <w:rPr>
          <w:color w:val="000000" w:themeColor="text1"/>
          <w:sz w:val="28"/>
          <w:szCs w:val="28"/>
        </w:rPr>
        <w:t xml:space="preserve"> tiêu chí phân loại khu vực, loại đường phố, phân vị trí đất làm căn cứ xây dựng bảng giá đấ</w:t>
      </w:r>
      <w:r w:rsidR="00281D8C">
        <w:rPr>
          <w:color w:val="000000" w:themeColor="text1"/>
          <w:sz w:val="28"/>
          <w:szCs w:val="28"/>
        </w:rPr>
        <w:t xml:space="preserve">t trên địa bàn tỉnh Tuyên Quang gồm có </w:t>
      </w:r>
      <w:r w:rsidR="002E77A2">
        <w:rPr>
          <w:color w:val="000000" w:themeColor="text1"/>
          <w:sz w:val="28"/>
          <w:szCs w:val="28"/>
        </w:rPr>
        <w:t>09 Điều, cụ thể</w:t>
      </w:r>
      <w:r w:rsidR="00281D8C">
        <w:rPr>
          <w:color w:val="000000" w:themeColor="text1"/>
          <w:sz w:val="28"/>
          <w:szCs w:val="28"/>
        </w:rPr>
        <w:t>:</w:t>
      </w:r>
    </w:p>
    <w:p w:rsidR="00281D8C" w:rsidRPr="00984A1B" w:rsidRDefault="00281D8C" w:rsidP="000E3873">
      <w:pPr>
        <w:spacing w:line="278" w:lineRule="auto"/>
        <w:ind w:firstLine="567"/>
        <w:jc w:val="both"/>
        <w:rPr>
          <w:bCs/>
          <w:sz w:val="28"/>
          <w:szCs w:val="28"/>
        </w:rPr>
      </w:pPr>
      <w:r w:rsidRPr="00E908BE">
        <w:rPr>
          <w:b/>
          <w:bCs/>
          <w:sz w:val="28"/>
          <w:szCs w:val="28"/>
          <w:lang w:val="vi-VN"/>
        </w:rPr>
        <w:t xml:space="preserve">Điều 1. </w:t>
      </w:r>
      <w:r w:rsidRPr="00984A1B">
        <w:rPr>
          <w:bCs/>
          <w:sz w:val="28"/>
          <w:szCs w:val="28"/>
          <w:lang w:val="vi-VN"/>
        </w:rPr>
        <w:t>Phạm vi điều chỉnh</w:t>
      </w:r>
      <w:r w:rsidRPr="00984A1B">
        <w:rPr>
          <w:bCs/>
          <w:sz w:val="28"/>
          <w:szCs w:val="28"/>
        </w:rPr>
        <w:t>, đối tượng áp dụng</w:t>
      </w:r>
    </w:p>
    <w:p w:rsidR="00281D8C" w:rsidRPr="00984A1B" w:rsidRDefault="00281D8C" w:rsidP="00281D8C">
      <w:pPr>
        <w:spacing w:line="278" w:lineRule="auto"/>
        <w:ind w:firstLine="567"/>
        <w:jc w:val="both"/>
        <w:rPr>
          <w:bCs/>
          <w:sz w:val="28"/>
          <w:szCs w:val="28"/>
          <w:lang w:val="nl-NL"/>
        </w:rPr>
      </w:pPr>
      <w:r w:rsidRPr="007621D3">
        <w:rPr>
          <w:b/>
          <w:sz w:val="28"/>
          <w:szCs w:val="28"/>
          <w:lang w:val="nl-NL"/>
        </w:rPr>
        <w:t xml:space="preserve">Điều </w:t>
      </w:r>
      <w:r>
        <w:rPr>
          <w:b/>
          <w:sz w:val="28"/>
          <w:szCs w:val="28"/>
          <w:lang w:val="nl-NL"/>
        </w:rPr>
        <w:t>2</w:t>
      </w:r>
      <w:r w:rsidRPr="007621D3">
        <w:rPr>
          <w:b/>
          <w:sz w:val="28"/>
          <w:szCs w:val="28"/>
          <w:lang w:val="nl-NL"/>
        </w:rPr>
        <w:t xml:space="preserve">. </w:t>
      </w:r>
      <w:r w:rsidRPr="00984A1B">
        <w:rPr>
          <w:bCs/>
          <w:sz w:val="28"/>
          <w:szCs w:val="28"/>
          <w:lang w:val="nl-NL"/>
        </w:rPr>
        <w:t>Giải thích từ ngữ</w:t>
      </w:r>
    </w:p>
    <w:p w:rsidR="00281D8C" w:rsidRDefault="00281D8C" w:rsidP="00281D8C">
      <w:pPr>
        <w:spacing w:line="278" w:lineRule="auto"/>
        <w:ind w:firstLine="567"/>
        <w:jc w:val="both"/>
        <w:rPr>
          <w:b/>
          <w:bCs/>
          <w:sz w:val="28"/>
          <w:szCs w:val="28"/>
          <w:lang w:val="nl-NL"/>
        </w:rPr>
      </w:pPr>
      <w:r>
        <w:rPr>
          <w:b/>
          <w:bCs/>
          <w:sz w:val="28"/>
          <w:szCs w:val="28"/>
        </w:rPr>
        <w:t>Điều 3</w:t>
      </w:r>
      <w:r w:rsidR="00984A1B">
        <w:rPr>
          <w:b/>
          <w:bCs/>
          <w:sz w:val="28"/>
          <w:szCs w:val="28"/>
        </w:rPr>
        <w:t>.</w:t>
      </w:r>
      <w:r w:rsidRPr="00694970">
        <w:rPr>
          <w:b/>
          <w:bCs/>
          <w:sz w:val="28"/>
          <w:szCs w:val="28"/>
        </w:rPr>
        <w:t xml:space="preserve"> </w:t>
      </w:r>
      <w:r w:rsidRPr="00984A1B">
        <w:rPr>
          <w:bCs/>
          <w:sz w:val="28"/>
          <w:szCs w:val="28"/>
        </w:rPr>
        <w:t>Nguyên tắc thực hiện</w:t>
      </w:r>
    </w:p>
    <w:p w:rsidR="00281D8C" w:rsidRPr="00984A1B" w:rsidRDefault="00281D8C" w:rsidP="00281D8C">
      <w:pPr>
        <w:spacing w:line="278" w:lineRule="auto"/>
        <w:ind w:firstLine="567"/>
        <w:jc w:val="both"/>
        <w:rPr>
          <w:sz w:val="28"/>
          <w:szCs w:val="28"/>
          <w:lang w:val="nl-NL"/>
        </w:rPr>
      </w:pPr>
      <w:r w:rsidRPr="007621D3">
        <w:rPr>
          <w:b/>
          <w:sz w:val="28"/>
          <w:szCs w:val="28"/>
          <w:lang w:val="nl-NL"/>
        </w:rPr>
        <w:t xml:space="preserve">Điều </w:t>
      </w:r>
      <w:r>
        <w:rPr>
          <w:b/>
          <w:sz w:val="28"/>
          <w:szCs w:val="28"/>
          <w:lang w:val="nl-NL"/>
        </w:rPr>
        <w:t>4</w:t>
      </w:r>
      <w:r w:rsidRPr="007621D3">
        <w:rPr>
          <w:b/>
          <w:sz w:val="28"/>
          <w:szCs w:val="28"/>
          <w:lang w:val="nl-NL"/>
        </w:rPr>
        <w:t>.</w:t>
      </w:r>
      <w:r w:rsidRPr="007621D3">
        <w:rPr>
          <w:sz w:val="28"/>
          <w:szCs w:val="28"/>
          <w:lang w:val="nl-NL"/>
        </w:rPr>
        <w:t xml:space="preserve"> </w:t>
      </w:r>
      <w:r w:rsidRPr="00984A1B">
        <w:rPr>
          <w:sz w:val="28"/>
          <w:szCs w:val="28"/>
          <w:lang w:val="nl-NL"/>
        </w:rPr>
        <w:t>Tiêu chí phân vùng, phân khu vực, phân loại vị trí đối với đất nông nghiệp (đất trồng cây hàng năm, đất trồng cây lâu năm, đất nuôi trồng thuỷ sản, đất rừng sản xuất, đất nông nghiệp khác)</w:t>
      </w:r>
    </w:p>
    <w:p w:rsidR="00281D8C" w:rsidRPr="00984A1B" w:rsidRDefault="00281D8C" w:rsidP="00281D8C">
      <w:pPr>
        <w:spacing w:line="278" w:lineRule="auto"/>
        <w:ind w:firstLine="567"/>
        <w:jc w:val="both"/>
        <w:rPr>
          <w:sz w:val="28"/>
          <w:szCs w:val="28"/>
          <w:lang w:val="nl-NL"/>
        </w:rPr>
      </w:pPr>
      <w:r w:rsidRPr="00347575">
        <w:rPr>
          <w:b/>
          <w:sz w:val="28"/>
          <w:szCs w:val="28"/>
          <w:lang w:val="nl-NL"/>
        </w:rPr>
        <w:lastRenderedPageBreak/>
        <w:t>Điều 5.</w:t>
      </w:r>
      <w:r w:rsidRPr="00347575">
        <w:rPr>
          <w:sz w:val="28"/>
          <w:szCs w:val="28"/>
          <w:lang w:val="nl-NL"/>
        </w:rPr>
        <w:t xml:space="preserve"> </w:t>
      </w:r>
      <w:r w:rsidRPr="00984A1B">
        <w:rPr>
          <w:sz w:val="28"/>
          <w:szCs w:val="28"/>
          <w:lang w:val="nl-NL"/>
        </w:rPr>
        <w:t>Phương pháp xác định vị trí đất nông nghiệp thực hiện theo phương pháp tính điểm. Trong đó mỗi tiêu chí được tính tối đa là 20 điểm, sau đó giảm dần theo mức độ thuận lợi của các tiêu chí.</w:t>
      </w:r>
    </w:p>
    <w:p w:rsidR="00281D8C" w:rsidRPr="00984A1B" w:rsidRDefault="00281D8C" w:rsidP="00281D8C">
      <w:pPr>
        <w:spacing w:line="278" w:lineRule="auto"/>
        <w:ind w:firstLine="567"/>
        <w:jc w:val="both"/>
        <w:rPr>
          <w:bCs/>
          <w:sz w:val="28"/>
          <w:szCs w:val="28"/>
          <w:lang w:val="nl-NL"/>
        </w:rPr>
      </w:pPr>
      <w:r w:rsidRPr="009A59AF">
        <w:rPr>
          <w:b/>
          <w:bCs/>
          <w:sz w:val="28"/>
          <w:szCs w:val="28"/>
          <w:lang w:val="nl-NL"/>
        </w:rPr>
        <w:t xml:space="preserve">Điều </w:t>
      </w:r>
      <w:r>
        <w:rPr>
          <w:b/>
          <w:bCs/>
          <w:sz w:val="28"/>
          <w:szCs w:val="28"/>
          <w:lang w:val="nl-NL"/>
        </w:rPr>
        <w:t>6</w:t>
      </w:r>
      <w:r w:rsidRPr="009A59AF">
        <w:rPr>
          <w:b/>
          <w:bCs/>
          <w:sz w:val="28"/>
          <w:szCs w:val="28"/>
          <w:lang w:val="nl-NL"/>
        </w:rPr>
        <w:t>.</w:t>
      </w:r>
      <w:r w:rsidRPr="007621D3">
        <w:rPr>
          <w:bCs/>
          <w:sz w:val="28"/>
          <w:szCs w:val="28"/>
          <w:lang w:val="nl-NL"/>
        </w:rPr>
        <w:t xml:space="preserve"> </w:t>
      </w:r>
      <w:r w:rsidRPr="00984A1B">
        <w:rPr>
          <w:bCs/>
          <w:sz w:val="28"/>
          <w:szCs w:val="28"/>
          <w:lang w:val="nl-NL"/>
        </w:rPr>
        <w:t>Phân loại đối với Đất ở tại đô thị</w:t>
      </w:r>
    </w:p>
    <w:p w:rsidR="00984A1B" w:rsidRPr="00984A1B" w:rsidRDefault="00984A1B" w:rsidP="00984A1B">
      <w:pPr>
        <w:spacing w:line="278" w:lineRule="auto"/>
        <w:ind w:firstLine="567"/>
        <w:jc w:val="both"/>
        <w:rPr>
          <w:sz w:val="28"/>
          <w:szCs w:val="28"/>
          <w:lang w:val="nl-NL"/>
        </w:rPr>
      </w:pPr>
      <w:r w:rsidRPr="007621D3">
        <w:rPr>
          <w:b/>
          <w:bCs/>
          <w:sz w:val="28"/>
          <w:szCs w:val="28"/>
          <w:lang w:val="nl-NL"/>
        </w:rPr>
        <w:t xml:space="preserve">Điều </w:t>
      </w:r>
      <w:r>
        <w:rPr>
          <w:b/>
          <w:bCs/>
          <w:sz w:val="28"/>
          <w:szCs w:val="28"/>
          <w:lang w:val="nl-NL"/>
        </w:rPr>
        <w:t>7</w:t>
      </w:r>
      <w:r w:rsidRPr="009A59AF">
        <w:rPr>
          <w:b/>
          <w:bCs/>
          <w:sz w:val="28"/>
          <w:szCs w:val="28"/>
          <w:lang w:val="nl-NL"/>
        </w:rPr>
        <w:t xml:space="preserve">. </w:t>
      </w:r>
      <w:r w:rsidRPr="00984A1B">
        <w:rPr>
          <w:bCs/>
          <w:sz w:val="28"/>
          <w:szCs w:val="28"/>
          <w:lang w:val="nl-NL"/>
        </w:rPr>
        <w:t>Phân loại đối với đất ở tại nông thôn</w:t>
      </w:r>
    </w:p>
    <w:p w:rsidR="00984A1B" w:rsidRPr="00984A1B" w:rsidRDefault="00984A1B" w:rsidP="00984A1B">
      <w:pPr>
        <w:spacing w:line="278" w:lineRule="auto"/>
        <w:ind w:firstLine="567"/>
        <w:jc w:val="both"/>
        <w:rPr>
          <w:sz w:val="28"/>
          <w:szCs w:val="28"/>
          <w:lang w:val="nl-NL"/>
        </w:rPr>
      </w:pPr>
      <w:r w:rsidRPr="0004624F">
        <w:rPr>
          <w:b/>
          <w:sz w:val="28"/>
          <w:szCs w:val="28"/>
        </w:rPr>
        <w:t xml:space="preserve">Điều </w:t>
      </w:r>
      <w:r>
        <w:rPr>
          <w:b/>
          <w:sz w:val="28"/>
          <w:szCs w:val="28"/>
        </w:rPr>
        <w:t>8</w:t>
      </w:r>
      <w:r w:rsidRPr="0004624F">
        <w:rPr>
          <w:b/>
          <w:sz w:val="28"/>
          <w:szCs w:val="28"/>
        </w:rPr>
        <w:t xml:space="preserve">. </w:t>
      </w:r>
      <w:r w:rsidRPr="00984A1B">
        <w:rPr>
          <w:sz w:val="28"/>
          <w:szCs w:val="28"/>
        </w:rPr>
        <w:t xml:space="preserve">Tổ chức thực hiện </w:t>
      </w:r>
    </w:p>
    <w:p w:rsidR="00281D8C" w:rsidRPr="00281D8C" w:rsidRDefault="00984A1B" w:rsidP="00281D8C">
      <w:pPr>
        <w:spacing w:line="278" w:lineRule="auto"/>
        <w:ind w:firstLine="567"/>
        <w:jc w:val="both"/>
        <w:rPr>
          <w:b/>
          <w:bCs/>
          <w:sz w:val="28"/>
          <w:szCs w:val="28"/>
          <w:lang w:val="nl-NL"/>
        </w:rPr>
      </w:pPr>
      <w:r w:rsidRPr="001066AB">
        <w:rPr>
          <w:b/>
          <w:sz w:val="28"/>
          <w:szCs w:val="28"/>
        </w:rPr>
        <w:t xml:space="preserve">Điều </w:t>
      </w:r>
      <w:r>
        <w:rPr>
          <w:b/>
          <w:sz w:val="28"/>
          <w:szCs w:val="28"/>
        </w:rPr>
        <w:t>9</w:t>
      </w:r>
      <w:r w:rsidRPr="001066AB">
        <w:rPr>
          <w:b/>
          <w:sz w:val="28"/>
          <w:szCs w:val="28"/>
        </w:rPr>
        <w:t xml:space="preserve">. </w:t>
      </w:r>
      <w:r w:rsidRPr="00984A1B">
        <w:rPr>
          <w:sz w:val="28"/>
          <w:szCs w:val="28"/>
        </w:rPr>
        <w:t>Điều khoản thi hành</w:t>
      </w:r>
    </w:p>
    <w:p w:rsidR="000E3873" w:rsidRDefault="004A2AF2" w:rsidP="000E3873">
      <w:pPr>
        <w:spacing w:line="278" w:lineRule="auto"/>
        <w:ind w:firstLine="567"/>
        <w:jc w:val="both"/>
        <w:rPr>
          <w:b/>
          <w:sz w:val="28"/>
          <w:szCs w:val="28"/>
        </w:rPr>
      </w:pPr>
      <w:r w:rsidRPr="004A2AF2">
        <w:rPr>
          <w:b/>
          <w:color w:val="000000" w:themeColor="text1"/>
          <w:sz w:val="28"/>
          <w:szCs w:val="28"/>
        </w:rPr>
        <w:t>V. DỰ KIẾN NGUỒN LỰC, ĐIỀU KIỆN ĐẢM BẢO THI HÀNH</w:t>
      </w:r>
      <w:r>
        <w:rPr>
          <w:b/>
          <w:color w:val="000000" w:themeColor="text1"/>
          <w:sz w:val="28"/>
          <w:szCs w:val="28"/>
        </w:rPr>
        <w:t xml:space="preserve"> </w:t>
      </w:r>
      <w:r w:rsidRPr="004A2AF2">
        <w:rPr>
          <w:b/>
          <w:color w:val="000000" w:themeColor="text1"/>
          <w:sz w:val="28"/>
          <w:szCs w:val="28"/>
        </w:rPr>
        <w:t>NGHỊ QUYẾT</w:t>
      </w:r>
    </w:p>
    <w:p w:rsidR="000E3873" w:rsidRDefault="004A2AF2" w:rsidP="000E3873">
      <w:pPr>
        <w:spacing w:line="278" w:lineRule="auto"/>
        <w:ind w:firstLine="567"/>
        <w:jc w:val="both"/>
        <w:rPr>
          <w:b/>
          <w:sz w:val="28"/>
          <w:szCs w:val="28"/>
        </w:rPr>
      </w:pPr>
      <w:r w:rsidRPr="004A2AF2">
        <w:rPr>
          <w:color w:val="000000" w:themeColor="text1"/>
          <w:sz w:val="28"/>
          <w:szCs w:val="28"/>
        </w:rPr>
        <w:t>Nguồn lực tài chính thực hiện: Ngân sách Nhà nước</w:t>
      </w:r>
    </w:p>
    <w:p w:rsidR="000E3873" w:rsidRDefault="004A2AF2" w:rsidP="000E3873">
      <w:pPr>
        <w:spacing w:line="278" w:lineRule="auto"/>
        <w:ind w:firstLine="567"/>
        <w:jc w:val="both"/>
        <w:rPr>
          <w:b/>
          <w:sz w:val="28"/>
          <w:szCs w:val="28"/>
        </w:rPr>
      </w:pPr>
      <w:r w:rsidRPr="004A2AF2">
        <w:rPr>
          <w:b/>
          <w:color w:val="000000" w:themeColor="text1"/>
          <w:sz w:val="28"/>
          <w:szCs w:val="28"/>
        </w:rPr>
        <w:t>VI. THỜI GIAN DỰ KIẾN TRÌNH THÔNG QUA NGHỊ QUYẾT</w:t>
      </w:r>
    </w:p>
    <w:p w:rsidR="000E3873" w:rsidRDefault="004A2AF2" w:rsidP="000E3873">
      <w:pPr>
        <w:spacing w:line="278" w:lineRule="auto"/>
        <w:ind w:firstLine="567"/>
        <w:jc w:val="both"/>
        <w:rPr>
          <w:b/>
          <w:sz w:val="28"/>
          <w:szCs w:val="28"/>
        </w:rPr>
      </w:pPr>
      <w:r w:rsidRPr="004A2AF2">
        <w:rPr>
          <w:b/>
          <w:color w:val="000000" w:themeColor="text1"/>
          <w:sz w:val="28"/>
          <w:szCs w:val="28"/>
        </w:rPr>
        <w:t>1.</w:t>
      </w:r>
      <w:r w:rsidRPr="004A2AF2">
        <w:rPr>
          <w:color w:val="000000" w:themeColor="text1"/>
          <w:sz w:val="28"/>
          <w:szCs w:val="28"/>
        </w:rPr>
        <w:t xml:space="preserve"> Cơ quan chủ trì soạn thảo: Sở Tài nguyên và môi trường.</w:t>
      </w:r>
    </w:p>
    <w:p w:rsidR="000E3873" w:rsidRDefault="004A2AF2" w:rsidP="000E3873">
      <w:pPr>
        <w:spacing w:line="278" w:lineRule="auto"/>
        <w:ind w:firstLine="567"/>
        <w:jc w:val="both"/>
        <w:rPr>
          <w:b/>
          <w:sz w:val="28"/>
          <w:szCs w:val="28"/>
        </w:rPr>
      </w:pPr>
      <w:r w:rsidRPr="004A2AF2">
        <w:rPr>
          <w:b/>
          <w:color w:val="000000" w:themeColor="text1"/>
          <w:sz w:val="28"/>
          <w:szCs w:val="28"/>
        </w:rPr>
        <w:t>2.</w:t>
      </w:r>
      <w:r w:rsidRPr="004A2AF2">
        <w:rPr>
          <w:color w:val="000000" w:themeColor="text1"/>
          <w:sz w:val="28"/>
          <w:szCs w:val="28"/>
        </w:rPr>
        <w:t xml:space="preserve"> Cơ quan phối hợp soạn thảo: Các cơ quan, đơn vị liên quan; Uỷ ban</w:t>
      </w:r>
      <w:r>
        <w:rPr>
          <w:color w:val="000000" w:themeColor="text1"/>
          <w:sz w:val="28"/>
          <w:szCs w:val="28"/>
        </w:rPr>
        <w:t xml:space="preserve"> </w:t>
      </w:r>
      <w:r w:rsidRPr="004A2AF2">
        <w:rPr>
          <w:color w:val="000000" w:themeColor="text1"/>
          <w:sz w:val="28"/>
          <w:szCs w:val="28"/>
        </w:rPr>
        <w:t>nhân dân huyện, thành phố.</w:t>
      </w:r>
    </w:p>
    <w:p w:rsidR="000E3873" w:rsidRDefault="004A2AF2" w:rsidP="000E3873">
      <w:pPr>
        <w:spacing w:line="278" w:lineRule="auto"/>
        <w:ind w:firstLine="567"/>
        <w:jc w:val="both"/>
        <w:rPr>
          <w:b/>
          <w:sz w:val="28"/>
          <w:szCs w:val="28"/>
        </w:rPr>
      </w:pPr>
      <w:r w:rsidRPr="004A2AF2">
        <w:rPr>
          <w:b/>
          <w:color w:val="000000" w:themeColor="text1"/>
          <w:sz w:val="28"/>
          <w:szCs w:val="28"/>
        </w:rPr>
        <w:t>3.</w:t>
      </w:r>
      <w:r w:rsidRPr="004A2AF2">
        <w:rPr>
          <w:color w:val="000000" w:themeColor="text1"/>
          <w:sz w:val="28"/>
          <w:szCs w:val="28"/>
        </w:rPr>
        <w:t xml:space="preserve"> Trình tự xây dựng: Theo quy định của pháp luật.</w:t>
      </w:r>
    </w:p>
    <w:p w:rsidR="00D43EA9" w:rsidRDefault="004A2AF2" w:rsidP="00D43EA9">
      <w:pPr>
        <w:spacing w:line="278" w:lineRule="auto"/>
        <w:ind w:firstLine="567"/>
        <w:jc w:val="both"/>
        <w:rPr>
          <w:b/>
          <w:sz w:val="28"/>
          <w:szCs w:val="28"/>
        </w:rPr>
      </w:pPr>
      <w:r w:rsidRPr="004A2AF2">
        <w:rPr>
          <w:b/>
          <w:color w:val="000000" w:themeColor="text1"/>
          <w:sz w:val="28"/>
          <w:szCs w:val="28"/>
        </w:rPr>
        <w:t>4.</w:t>
      </w:r>
      <w:r w:rsidRPr="004A2AF2">
        <w:rPr>
          <w:color w:val="000000" w:themeColor="text1"/>
          <w:sz w:val="28"/>
          <w:szCs w:val="28"/>
        </w:rPr>
        <w:t xml:space="preserve"> Thời gian trình Hội đồng nhân dân tỉnh: Tháng 03/2025.</w:t>
      </w:r>
    </w:p>
    <w:p w:rsidR="00D43EA9" w:rsidRDefault="00504DEB" w:rsidP="00D43EA9">
      <w:pPr>
        <w:spacing w:line="278" w:lineRule="auto"/>
        <w:ind w:firstLine="567"/>
        <w:jc w:val="both"/>
        <w:rPr>
          <w:b/>
          <w:sz w:val="28"/>
          <w:szCs w:val="28"/>
        </w:rPr>
      </w:pPr>
      <w:r w:rsidRPr="00504DEB">
        <w:rPr>
          <w:bCs/>
          <w:sz w:val="28"/>
          <w:szCs w:val="28"/>
          <w:lang w:val="en-SG"/>
        </w:rPr>
        <w:t>Nghị quyết này đã được Hội đồng nhân dân tỉnh Khóa XIX, kỳ họp thứ .... thông qua ngày ..... tháng ..... năm 2024 và có hiệu lực kể từ ngày .... tháng .... năm 2024.</w:t>
      </w:r>
    </w:p>
    <w:p w:rsidR="0044576F" w:rsidRPr="00D43EA9" w:rsidRDefault="00370FA0" w:rsidP="00D43EA9">
      <w:pPr>
        <w:spacing w:line="278" w:lineRule="auto"/>
        <w:ind w:firstLine="567"/>
        <w:jc w:val="both"/>
        <w:rPr>
          <w:b/>
          <w:sz w:val="28"/>
          <w:szCs w:val="28"/>
        </w:rPr>
      </w:pPr>
      <w:r w:rsidRPr="0044576F">
        <w:rPr>
          <w:sz w:val="28"/>
          <w:szCs w:val="28"/>
        </w:rPr>
        <w:t xml:space="preserve">Trên đây là Tờ trình </w:t>
      </w:r>
      <w:r w:rsidR="00504DEB" w:rsidRPr="00504DEB">
        <w:rPr>
          <w:sz w:val="28"/>
          <w:szCs w:val="28"/>
        </w:rPr>
        <w:t xml:space="preserve">dự thảo </w:t>
      </w:r>
      <w:r w:rsidR="006268B4">
        <w:rPr>
          <w:sz w:val="28"/>
          <w:szCs w:val="28"/>
        </w:rPr>
        <w:t xml:space="preserve">Nghị quyết của Hội đồng nhân dân tỉnh </w:t>
      </w:r>
      <w:r w:rsidR="00115BE4">
        <w:rPr>
          <w:sz w:val="28"/>
          <w:szCs w:val="28"/>
        </w:rPr>
        <w:t>về c</w:t>
      </w:r>
      <w:r w:rsidR="00504DEB" w:rsidRPr="00504DEB">
        <w:rPr>
          <w:sz w:val="28"/>
          <w:szCs w:val="28"/>
        </w:rPr>
        <w:t>hính sách hỗ trợ đất đai đối với đồng bào dân tộc thiểu số sinh sống trên địa bàn tỉnh tỉnh Tuyên Quang</w:t>
      </w:r>
      <w:r w:rsidRPr="0044576F">
        <w:rPr>
          <w:sz w:val="28"/>
          <w:szCs w:val="28"/>
          <w:lang w:val="en-SG"/>
        </w:rPr>
        <w:t xml:space="preserve">, </w:t>
      </w:r>
      <w:r w:rsidR="00504DEB" w:rsidRPr="00504DEB">
        <w:rPr>
          <w:sz w:val="28"/>
          <w:szCs w:val="28"/>
          <w:lang w:val="en-SG"/>
        </w:rPr>
        <w:t>Sở Tài nguyên và Môi trường xin kính trình Ủy ban nhân dân tỉnh xem xét, quyết định./.</w:t>
      </w:r>
    </w:p>
    <w:tbl>
      <w:tblPr>
        <w:tblW w:w="9180" w:type="dxa"/>
        <w:jc w:val="center"/>
        <w:tblLayout w:type="fixed"/>
        <w:tblLook w:val="0000" w:firstRow="0" w:lastRow="0" w:firstColumn="0" w:lastColumn="0" w:noHBand="0" w:noVBand="0"/>
      </w:tblPr>
      <w:tblGrid>
        <w:gridCol w:w="5157"/>
        <w:gridCol w:w="4023"/>
      </w:tblGrid>
      <w:tr w:rsidR="0054569D" w:rsidRPr="00381FE4" w:rsidTr="00DA48FC">
        <w:trPr>
          <w:trHeight w:val="426"/>
          <w:jc w:val="center"/>
        </w:trPr>
        <w:tc>
          <w:tcPr>
            <w:tcW w:w="5157" w:type="dxa"/>
          </w:tcPr>
          <w:p w:rsidR="0054569D" w:rsidRPr="00381FE4" w:rsidRDefault="0054569D" w:rsidP="0054569D">
            <w:pPr>
              <w:tabs>
                <w:tab w:val="left" w:pos="1276"/>
              </w:tabs>
              <w:spacing w:before="120" w:after="0" w:line="380" w:lineRule="atLeast"/>
              <w:rPr>
                <w:b/>
                <w:i/>
                <w:sz w:val="24"/>
                <w:szCs w:val="24"/>
                <w:lang w:val="vi-VN"/>
              </w:rPr>
            </w:pPr>
            <w:r w:rsidRPr="00381FE4">
              <w:rPr>
                <w:b/>
                <w:i/>
                <w:sz w:val="24"/>
                <w:szCs w:val="24"/>
                <w:lang w:val="vi-VN"/>
              </w:rPr>
              <w:t>Nơi nhận:</w:t>
            </w:r>
          </w:p>
          <w:p w:rsidR="0054569D" w:rsidRPr="00381FE4" w:rsidRDefault="0054569D" w:rsidP="0054569D">
            <w:pPr>
              <w:spacing w:before="0" w:after="0" w:line="240" w:lineRule="auto"/>
              <w:jc w:val="both"/>
              <w:outlineLvl w:val="0"/>
              <w:rPr>
                <w:sz w:val="22"/>
              </w:rPr>
            </w:pPr>
            <w:r w:rsidRPr="00381FE4">
              <w:rPr>
                <w:sz w:val="22"/>
                <w:lang w:val="vi-VN"/>
              </w:rPr>
              <w:t xml:space="preserve">- Như </w:t>
            </w:r>
            <w:r w:rsidRPr="00381FE4">
              <w:rPr>
                <w:sz w:val="22"/>
              </w:rPr>
              <w:t>trên</w:t>
            </w:r>
            <w:r w:rsidRPr="00381FE4">
              <w:rPr>
                <w:sz w:val="22"/>
                <w:lang w:val="vi-VN"/>
              </w:rPr>
              <w:t xml:space="preserve"> (</w:t>
            </w:r>
            <w:r w:rsidRPr="00381FE4">
              <w:rPr>
                <w:sz w:val="22"/>
              </w:rPr>
              <w:t>quyết định</w:t>
            </w:r>
            <w:r w:rsidRPr="00381FE4">
              <w:rPr>
                <w:sz w:val="22"/>
                <w:lang w:val="vi-VN"/>
              </w:rPr>
              <w:t>);</w:t>
            </w:r>
          </w:p>
          <w:p w:rsidR="0054569D" w:rsidRPr="00381FE4" w:rsidRDefault="0054569D" w:rsidP="0054569D">
            <w:pPr>
              <w:spacing w:before="0" w:after="0" w:line="240" w:lineRule="auto"/>
              <w:jc w:val="both"/>
              <w:outlineLvl w:val="0"/>
              <w:rPr>
                <w:sz w:val="22"/>
              </w:rPr>
            </w:pPr>
            <w:r w:rsidRPr="00381FE4">
              <w:rPr>
                <w:sz w:val="22"/>
                <w:lang w:val="vi-VN"/>
              </w:rPr>
              <w:t xml:space="preserve">- </w:t>
            </w:r>
            <w:r w:rsidRPr="00381FE4">
              <w:rPr>
                <w:sz w:val="22"/>
              </w:rPr>
              <w:t>Các Sở: KH&amp;ĐT, GTVT, TP,</w:t>
            </w:r>
          </w:p>
          <w:p w:rsidR="0054569D" w:rsidRPr="00381FE4" w:rsidRDefault="0054569D" w:rsidP="0054569D">
            <w:pPr>
              <w:spacing w:before="0" w:after="0" w:line="240" w:lineRule="auto"/>
              <w:jc w:val="both"/>
              <w:outlineLvl w:val="0"/>
              <w:rPr>
                <w:sz w:val="22"/>
              </w:rPr>
            </w:pPr>
            <w:r w:rsidRPr="00381FE4">
              <w:rPr>
                <w:sz w:val="22"/>
              </w:rPr>
              <w:t xml:space="preserve">NN&amp;PTNT, XD, TC, </w:t>
            </w:r>
            <w:r w:rsidR="004C2762">
              <w:rPr>
                <w:sz w:val="22"/>
              </w:rPr>
              <w:t>LĐ</w:t>
            </w:r>
            <w:bookmarkStart w:id="0" w:name="_GoBack"/>
            <w:bookmarkEnd w:id="0"/>
            <w:r w:rsidRPr="00381FE4">
              <w:rPr>
                <w:sz w:val="22"/>
              </w:rPr>
              <w:t>Nội vụ;</w:t>
            </w:r>
          </w:p>
          <w:p w:rsidR="0054569D" w:rsidRPr="00381FE4" w:rsidRDefault="0054569D" w:rsidP="0054569D">
            <w:pPr>
              <w:spacing w:before="0" w:after="0" w:line="240" w:lineRule="auto"/>
              <w:jc w:val="both"/>
              <w:outlineLvl w:val="0"/>
              <w:rPr>
                <w:sz w:val="22"/>
              </w:rPr>
            </w:pPr>
            <w:r w:rsidRPr="00381FE4">
              <w:rPr>
                <w:sz w:val="22"/>
              </w:rPr>
              <w:t>- UBND các huyện, thành phố;</w:t>
            </w:r>
          </w:p>
          <w:p w:rsidR="00A534A4" w:rsidRPr="00381FE4" w:rsidRDefault="00A534A4" w:rsidP="0054569D">
            <w:pPr>
              <w:spacing w:before="0" w:after="0" w:line="240" w:lineRule="auto"/>
              <w:jc w:val="both"/>
              <w:outlineLvl w:val="0"/>
              <w:rPr>
                <w:sz w:val="22"/>
              </w:rPr>
            </w:pPr>
            <w:r w:rsidRPr="00381FE4">
              <w:rPr>
                <w:sz w:val="22"/>
              </w:rPr>
              <w:t>- Giám đốc Sở;</w:t>
            </w:r>
          </w:p>
          <w:p w:rsidR="00A534A4" w:rsidRPr="00381FE4" w:rsidRDefault="00A534A4" w:rsidP="0054569D">
            <w:pPr>
              <w:spacing w:before="0" w:after="0" w:line="240" w:lineRule="auto"/>
              <w:jc w:val="both"/>
              <w:outlineLvl w:val="0"/>
              <w:rPr>
                <w:sz w:val="22"/>
              </w:rPr>
            </w:pPr>
            <w:r w:rsidRPr="00381FE4">
              <w:rPr>
                <w:sz w:val="22"/>
              </w:rPr>
              <w:t>- Các Phó Giám đốc Sở;</w:t>
            </w:r>
          </w:p>
          <w:p w:rsidR="00A534A4" w:rsidRPr="00381FE4" w:rsidRDefault="00A534A4" w:rsidP="0054569D">
            <w:pPr>
              <w:spacing w:before="0" w:after="0" w:line="240" w:lineRule="auto"/>
              <w:jc w:val="both"/>
              <w:outlineLvl w:val="0"/>
              <w:rPr>
                <w:sz w:val="22"/>
              </w:rPr>
            </w:pPr>
            <w:r w:rsidRPr="00381FE4">
              <w:rPr>
                <w:sz w:val="22"/>
              </w:rPr>
              <w:t>- Các đơn vị thuộc Sở;</w:t>
            </w:r>
          </w:p>
          <w:p w:rsidR="0054569D" w:rsidRPr="00381FE4" w:rsidRDefault="0054569D" w:rsidP="00CB1902">
            <w:pPr>
              <w:tabs>
                <w:tab w:val="center" w:pos="2061"/>
              </w:tabs>
              <w:spacing w:before="0" w:after="0" w:line="240" w:lineRule="auto"/>
              <w:jc w:val="both"/>
              <w:outlineLvl w:val="0"/>
              <w:rPr>
                <w:sz w:val="28"/>
                <w:szCs w:val="28"/>
                <w:lang w:val="fr-FR"/>
              </w:rPr>
            </w:pPr>
            <w:r w:rsidRPr="00381FE4">
              <w:rPr>
                <w:sz w:val="22"/>
                <w:lang w:val="fr-FR"/>
              </w:rPr>
              <w:t xml:space="preserve">- Lưu VT, </w:t>
            </w:r>
            <w:r w:rsidR="00A534A4" w:rsidRPr="00381FE4">
              <w:rPr>
                <w:sz w:val="22"/>
                <w:lang w:val="fr-FR"/>
              </w:rPr>
              <w:t>QL</w:t>
            </w:r>
            <w:r w:rsidRPr="00381FE4">
              <w:rPr>
                <w:sz w:val="22"/>
                <w:lang w:val="fr-FR"/>
              </w:rPr>
              <w:t>ĐĐ (</w:t>
            </w:r>
            <w:r w:rsidR="00CB1902">
              <w:rPr>
                <w:sz w:val="22"/>
                <w:lang w:val="fr-FR"/>
              </w:rPr>
              <w:t>Tân</w:t>
            </w:r>
            <w:r w:rsidRPr="00381FE4">
              <w:rPr>
                <w:sz w:val="22"/>
                <w:lang w:val="fr-FR"/>
              </w:rPr>
              <w:t>)</w:t>
            </w:r>
          </w:p>
        </w:tc>
        <w:tc>
          <w:tcPr>
            <w:tcW w:w="4023" w:type="dxa"/>
          </w:tcPr>
          <w:p w:rsidR="00D64808" w:rsidRPr="00381FE4" w:rsidRDefault="00D64808" w:rsidP="0054569D">
            <w:pPr>
              <w:shd w:val="clear" w:color="auto" w:fill="FFFFFF"/>
              <w:spacing w:before="0" w:after="0" w:line="240" w:lineRule="auto"/>
              <w:jc w:val="center"/>
              <w:textAlignment w:val="baseline"/>
              <w:rPr>
                <w:b/>
                <w:iCs/>
                <w:sz w:val="28"/>
                <w:szCs w:val="28"/>
                <w:bdr w:val="none" w:sz="0" w:space="0" w:color="auto" w:frame="1"/>
                <w:lang w:val="fr-FR"/>
              </w:rPr>
            </w:pPr>
          </w:p>
          <w:p w:rsidR="0054569D" w:rsidRPr="00381FE4" w:rsidRDefault="0054569D" w:rsidP="0054569D">
            <w:pPr>
              <w:shd w:val="clear" w:color="auto" w:fill="FFFFFF"/>
              <w:spacing w:before="0" w:after="0" w:line="240" w:lineRule="auto"/>
              <w:jc w:val="center"/>
              <w:textAlignment w:val="baseline"/>
              <w:rPr>
                <w:b/>
                <w:iCs/>
                <w:sz w:val="28"/>
                <w:szCs w:val="28"/>
                <w:bdr w:val="none" w:sz="0" w:space="0" w:color="auto" w:frame="1"/>
                <w:lang w:val="fr-FR"/>
              </w:rPr>
            </w:pPr>
            <w:r w:rsidRPr="00381FE4">
              <w:rPr>
                <w:b/>
                <w:iCs/>
                <w:sz w:val="28"/>
                <w:szCs w:val="28"/>
                <w:bdr w:val="none" w:sz="0" w:space="0" w:color="auto" w:frame="1"/>
                <w:lang w:val="fr-FR"/>
              </w:rPr>
              <w:t>GIÁM ĐỐC</w:t>
            </w:r>
          </w:p>
          <w:p w:rsidR="0054569D" w:rsidRPr="00381FE4" w:rsidRDefault="0054569D" w:rsidP="0054569D">
            <w:pPr>
              <w:spacing w:before="0" w:after="0" w:line="240" w:lineRule="auto"/>
              <w:jc w:val="center"/>
              <w:rPr>
                <w:b/>
                <w:sz w:val="28"/>
                <w:szCs w:val="28"/>
                <w:lang w:val="fr-FR"/>
              </w:rPr>
            </w:pPr>
          </w:p>
          <w:p w:rsidR="0054569D" w:rsidRPr="00381FE4" w:rsidRDefault="0054569D" w:rsidP="0054569D">
            <w:pPr>
              <w:spacing w:before="0" w:after="0" w:line="240" w:lineRule="auto"/>
              <w:jc w:val="center"/>
              <w:rPr>
                <w:b/>
                <w:sz w:val="28"/>
                <w:szCs w:val="28"/>
                <w:lang w:val="fr-FR"/>
              </w:rPr>
            </w:pPr>
          </w:p>
          <w:p w:rsidR="0054569D" w:rsidRPr="00381FE4" w:rsidRDefault="0054569D" w:rsidP="0054569D">
            <w:pPr>
              <w:spacing w:before="0" w:after="0" w:line="240" w:lineRule="auto"/>
              <w:jc w:val="center"/>
              <w:rPr>
                <w:b/>
                <w:sz w:val="28"/>
                <w:szCs w:val="28"/>
                <w:lang w:val="fr-FR"/>
              </w:rPr>
            </w:pPr>
          </w:p>
          <w:p w:rsidR="0054569D" w:rsidRPr="00381FE4" w:rsidRDefault="0054569D" w:rsidP="0054569D">
            <w:pPr>
              <w:spacing w:before="0" w:after="0" w:line="240" w:lineRule="auto"/>
              <w:jc w:val="center"/>
              <w:rPr>
                <w:b/>
                <w:sz w:val="28"/>
                <w:szCs w:val="28"/>
                <w:lang w:val="fr-FR"/>
              </w:rPr>
            </w:pPr>
          </w:p>
          <w:p w:rsidR="0054569D" w:rsidRPr="00381FE4" w:rsidRDefault="0054569D" w:rsidP="00D64808">
            <w:pPr>
              <w:spacing w:before="0" w:after="0" w:line="240" w:lineRule="auto"/>
              <w:rPr>
                <w:b/>
                <w:sz w:val="28"/>
                <w:szCs w:val="28"/>
                <w:lang w:val="fr-FR"/>
              </w:rPr>
            </w:pPr>
          </w:p>
          <w:p w:rsidR="0054569D" w:rsidRPr="00381FE4" w:rsidRDefault="0054569D" w:rsidP="0054569D">
            <w:pPr>
              <w:spacing w:before="0" w:after="0" w:line="240" w:lineRule="auto"/>
              <w:jc w:val="center"/>
              <w:rPr>
                <w:b/>
                <w:sz w:val="28"/>
                <w:szCs w:val="28"/>
                <w:lang w:val="fr-FR"/>
              </w:rPr>
            </w:pPr>
          </w:p>
          <w:p w:rsidR="0054569D" w:rsidRPr="00381FE4" w:rsidRDefault="00A534A4" w:rsidP="0054569D">
            <w:pPr>
              <w:spacing w:before="0" w:after="0" w:line="240" w:lineRule="auto"/>
              <w:jc w:val="center"/>
              <w:rPr>
                <w:b/>
                <w:sz w:val="28"/>
                <w:szCs w:val="28"/>
                <w:lang w:val="fr-FR"/>
              </w:rPr>
            </w:pPr>
            <w:r w:rsidRPr="00381FE4">
              <w:rPr>
                <w:b/>
                <w:sz w:val="28"/>
                <w:szCs w:val="28"/>
                <w:lang w:val="fr-FR"/>
              </w:rPr>
              <w:t>Phạm Mạnh Duyệt</w:t>
            </w:r>
          </w:p>
        </w:tc>
      </w:tr>
    </w:tbl>
    <w:p w:rsidR="00603129" w:rsidRPr="00381FE4" w:rsidRDefault="00603129" w:rsidP="00442013">
      <w:pPr>
        <w:spacing w:before="0" w:after="120" w:line="360" w:lineRule="exact"/>
      </w:pPr>
    </w:p>
    <w:sectPr w:rsidR="00603129" w:rsidRPr="00381FE4" w:rsidSect="0005388F">
      <w:headerReference w:type="default" r:id="rId9"/>
      <w:pgSz w:w="11907" w:h="16840" w:code="9"/>
      <w:pgMar w:top="1134" w:right="1134" w:bottom="1134" w:left="1701" w:header="454"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BA" w:rsidRDefault="00F729BA" w:rsidP="00AB071F">
      <w:pPr>
        <w:spacing w:before="0" w:after="0" w:line="240" w:lineRule="auto"/>
      </w:pPr>
      <w:r>
        <w:separator/>
      </w:r>
    </w:p>
  </w:endnote>
  <w:endnote w:type="continuationSeparator" w:id="0">
    <w:p w:rsidR="00F729BA" w:rsidRDefault="00F729BA" w:rsidP="00AB07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BA" w:rsidRDefault="00F729BA" w:rsidP="00AB071F">
      <w:pPr>
        <w:spacing w:before="0" w:after="0" w:line="240" w:lineRule="auto"/>
      </w:pPr>
      <w:r>
        <w:separator/>
      </w:r>
    </w:p>
  </w:footnote>
  <w:footnote w:type="continuationSeparator" w:id="0">
    <w:p w:rsidR="00F729BA" w:rsidRDefault="00F729BA" w:rsidP="00AB071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1F" w:rsidRDefault="00AB071F">
    <w:pPr>
      <w:pStyle w:val="Header"/>
      <w:jc w:val="center"/>
    </w:pPr>
    <w:r>
      <w:fldChar w:fldCharType="begin"/>
    </w:r>
    <w:r>
      <w:instrText xml:space="preserve"> PAGE   \* MERGEFORMAT </w:instrText>
    </w:r>
    <w:r>
      <w:fldChar w:fldCharType="separate"/>
    </w:r>
    <w:r w:rsidR="00AC1F25">
      <w:rPr>
        <w:noProof/>
      </w:rPr>
      <w:t>2</w:t>
    </w:r>
    <w:r>
      <w:rPr>
        <w:noProof/>
      </w:rPr>
      <w:fldChar w:fldCharType="end"/>
    </w:r>
  </w:p>
  <w:p w:rsidR="00AB071F" w:rsidRPr="00927E99" w:rsidRDefault="00AB071F">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D4788"/>
    <w:multiLevelType w:val="hybridMultilevel"/>
    <w:tmpl w:val="B8DE9F94"/>
    <w:lvl w:ilvl="0" w:tplc="AA005B66">
      <w:start w:val="3"/>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3CE73273"/>
    <w:multiLevelType w:val="hybridMultilevel"/>
    <w:tmpl w:val="7F36BF84"/>
    <w:lvl w:ilvl="0" w:tplc="AE161510">
      <w:start w:val="1"/>
      <w:numFmt w:val="decimal"/>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
    <w:nsid w:val="42422594"/>
    <w:multiLevelType w:val="hybridMultilevel"/>
    <w:tmpl w:val="46464DE8"/>
    <w:lvl w:ilvl="0" w:tplc="6456A1F2">
      <w:start w:val="2"/>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4500465B"/>
    <w:multiLevelType w:val="hybridMultilevel"/>
    <w:tmpl w:val="2C82FC2E"/>
    <w:lvl w:ilvl="0" w:tplc="29527CF4">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17357"/>
    <w:multiLevelType w:val="hybridMultilevel"/>
    <w:tmpl w:val="FCB2CAD8"/>
    <w:lvl w:ilvl="0" w:tplc="423C5338">
      <w:start w:val="1"/>
      <w:numFmt w:val="decimal"/>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CB"/>
    <w:rsid w:val="00001C54"/>
    <w:rsid w:val="00003220"/>
    <w:rsid w:val="000209AD"/>
    <w:rsid w:val="00035DF4"/>
    <w:rsid w:val="00043C46"/>
    <w:rsid w:val="00044256"/>
    <w:rsid w:val="00046B9E"/>
    <w:rsid w:val="000472D4"/>
    <w:rsid w:val="00047F06"/>
    <w:rsid w:val="0005388F"/>
    <w:rsid w:val="00060FD6"/>
    <w:rsid w:val="000638F2"/>
    <w:rsid w:val="00074201"/>
    <w:rsid w:val="00075096"/>
    <w:rsid w:val="00081465"/>
    <w:rsid w:val="000926E1"/>
    <w:rsid w:val="0009484A"/>
    <w:rsid w:val="00095501"/>
    <w:rsid w:val="000976C7"/>
    <w:rsid w:val="000A1CDC"/>
    <w:rsid w:val="000B4127"/>
    <w:rsid w:val="000B5156"/>
    <w:rsid w:val="000B69B2"/>
    <w:rsid w:val="000B73FE"/>
    <w:rsid w:val="000C1D2E"/>
    <w:rsid w:val="000C2A27"/>
    <w:rsid w:val="000C6E6E"/>
    <w:rsid w:val="000C7A5F"/>
    <w:rsid w:val="000D26F3"/>
    <w:rsid w:val="000D2D62"/>
    <w:rsid w:val="000D4871"/>
    <w:rsid w:val="000E0A48"/>
    <w:rsid w:val="000E3873"/>
    <w:rsid w:val="000E5667"/>
    <w:rsid w:val="000E7DDF"/>
    <w:rsid w:val="000F3663"/>
    <w:rsid w:val="0010199D"/>
    <w:rsid w:val="00101DD1"/>
    <w:rsid w:val="0010298F"/>
    <w:rsid w:val="001102D0"/>
    <w:rsid w:val="0011434D"/>
    <w:rsid w:val="00115BE4"/>
    <w:rsid w:val="00116920"/>
    <w:rsid w:val="00116FA0"/>
    <w:rsid w:val="00122E35"/>
    <w:rsid w:val="00124787"/>
    <w:rsid w:val="00133485"/>
    <w:rsid w:val="001372A3"/>
    <w:rsid w:val="00143E92"/>
    <w:rsid w:val="00144944"/>
    <w:rsid w:val="001451E5"/>
    <w:rsid w:val="00145FDC"/>
    <w:rsid w:val="00146BED"/>
    <w:rsid w:val="001513FF"/>
    <w:rsid w:val="00152A32"/>
    <w:rsid w:val="0016087A"/>
    <w:rsid w:val="00166662"/>
    <w:rsid w:val="00171108"/>
    <w:rsid w:val="00171D82"/>
    <w:rsid w:val="001728B2"/>
    <w:rsid w:val="00172F70"/>
    <w:rsid w:val="00180624"/>
    <w:rsid w:val="00187088"/>
    <w:rsid w:val="00194C1D"/>
    <w:rsid w:val="001A0353"/>
    <w:rsid w:val="001A0CBC"/>
    <w:rsid w:val="001A482F"/>
    <w:rsid w:val="001A53DE"/>
    <w:rsid w:val="001A6265"/>
    <w:rsid w:val="001A6269"/>
    <w:rsid w:val="001B5B21"/>
    <w:rsid w:val="001F28CB"/>
    <w:rsid w:val="001F6CA1"/>
    <w:rsid w:val="002016F9"/>
    <w:rsid w:val="00207E35"/>
    <w:rsid w:val="002129DF"/>
    <w:rsid w:val="0021355D"/>
    <w:rsid w:val="00214927"/>
    <w:rsid w:val="002214A0"/>
    <w:rsid w:val="002256FA"/>
    <w:rsid w:val="002266D5"/>
    <w:rsid w:val="0023544C"/>
    <w:rsid w:val="002375E8"/>
    <w:rsid w:val="002450A0"/>
    <w:rsid w:val="002455F3"/>
    <w:rsid w:val="00246C13"/>
    <w:rsid w:val="002547B5"/>
    <w:rsid w:val="0026458D"/>
    <w:rsid w:val="00266B3B"/>
    <w:rsid w:val="00271235"/>
    <w:rsid w:val="00271E32"/>
    <w:rsid w:val="002729FB"/>
    <w:rsid w:val="00276F7E"/>
    <w:rsid w:val="0028192E"/>
    <w:rsid w:val="00281CFF"/>
    <w:rsid w:val="00281D8C"/>
    <w:rsid w:val="00284E32"/>
    <w:rsid w:val="00297E0D"/>
    <w:rsid w:val="002A315E"/>
    <w:rsid w:val="002A3CCE"/>
    <w:rsid w:val="002B147C"/>
    <w:rsid w:val="002B259E"/>
    <w:rsid w:val="002C3B5F"/>
    <w:rsid w:val="002C5FD9"/>
    <w:rsid w:val="002C68E6"/>
    <w:rsid w:val="002C6CFE"/>
    <w:rsid w:val="002D11D3"/>
    <w:rsid w:val="002D3112"/>
    <w:rsid w:val="002E77A2"/>
    <w:rsid w:val="002F0B03"/>
    <w:rsid w:val="002F3CFB"/>
    <w:rsid w:val="002F5034"/>
    <w:rsid w:val="002F6300"/>
    <w:rsid w:val="002F74B2"/>
    <w:rsid w:val="003003D6"/>
    <w:rsid w:val="0031000A"/>
    <w:rsid w:val="00311C54"/>
    <w:rsid w:val="00314466"/>
    <w:rsid w:val="00314601"/>
    <w:rsid w:val="00323348"/>
    <w:rsid w:val="00326133"/>
    <w:rsid w:val="00326540"/>
    <w:rsid w:val="003334B4"/>
    <w:rsid w:val="00346985"/>
    <w:rsid w:val="0034702D"/>
    <w:rsid w:val="00347C4F"/>
    <w:rsid w:val="00352008"/>
    <w:rsid w:val="00353158"/>
    <w:rsid w:val="00360A04"/>
    <w:rsid w:val="00361C60"/>
    <w:rsid w:val="00364A9E"/>
    <w:rsid w:val="00366DFF"/>
    <w:rsid w:val="00370FA0"/>
    <w:rsid w:val="00381FE4"/>
    <w:rsid w:val="0038245B"/>
    <w:rsid w:val="00384B02"/>
    <w:rsid w:val="00387534"/>
    <w:rsid w:val="00392448"/>
    <w:rsid w:val="003926D5"/>
    <w:rsid w:val="00393DB2"/>
    <w:rsid w:val="003A1940"/>
    <w:rsid w:val="003A72B5"/>
    <w:rsid w:val="003B09D5"/>
    <w:rsid w:val="003B2CD6"/>
    <w:rsid w:val="003B6416"/>
    <w:rsid w:val="003B7488"/>
    <w:rsid w:val="003B77C6"/>
    <w:rsid w:val="003C52CB"/>
    <w:rsid w:val="003C5A3F"/>
    <w:rsid w:val="003D2D73"/>
    <w:rsid w:val="003E357C"/>
    <w:rsid w:val="003E4F53"/>
    <w:rsid w:val="003E60BC"/>
    <w:rsid w:val="003E692F"/>
    <w:rsid w:val="003E6D4C"/>
    <w:rsid w:val="003F5575"/>
    <w:rsid w:val="004157AF"/>
    <w:rsid w:val="0041720C"/>
    <w:rsid w:val="004278F7"/>
    <w:rsid w:val="00432B48"/>
    <w:rsid w:val="004402CC"/>
    <w:rsid w:val="00442013"/>
    <w:rsid w:val="0044576F"/>
    <w:rsid w:val="00445C5B"/>
    <w:rsid w:val="00451DA1"/>
    <w:rsid w:val="004634F0"/>
    <w:rsid w:val="004701B1"/>
    <w:rsid w:val="00474779"/>
    <w:rsid w:val="00475023"/>
    <w:rsid w:val="00477199"/>
    <w:rsid w:val="0047759F"/>
    <w:rsid w:val="00482085"/>
    <w:rsid w:val="004820CF"/>
    <w:rsid w:val="00482D3B"/>
    <w:rsid w:val="0048388A"/>
    <w:rsid w:val="00483A0E"/>
    <w:rsid w:val="0048585F"/>
    <w:rsid w:val="004931DF"/>
    <w:rsid w:val="00494A83"/>
    <w:rsid w:val="00495855"/>
    <w:rsid w:val="00497075"/>
    <w:rsid w:val="00497265"/>
    <w:rsid w:val="004A0100"/>
    <w:rsid w:val="004A2AF2"/>
    <w:rsid w:val="004A4C1D"/>
    <w:rsid w:val="004B3310"/>
    <w:rsid w:val="004B3818"/>
    <w:rsid w:val="004C270F"/>
    <w:rsid w:val="004C2762"/>
    <w:rsid w:val="004C5D10"/>
    <w:rsid w:val="004C60F0"/>
    <w:rsid w:val="004C6694"/>
    <w:rsid w:val="004D2D49"/>
    <w:rsid w:val="004D4D30"/>
    <w:rsid w:val="004D6308"/>
    <w:rsid w:val="005017F7"/>
    <w:rsid w:val="0050410F"/>
    <w:rsid w:val="00504583"/>
    <w:rsid w:val="00504DEB"/>
    <w:rsid w:val="00504FB0"/>
    <w:rsid w:val="00512A16"/>
    <w:rsid w:val="00514CC4"/>
    <w:rsid w:val="00524382"/>
    <w:rsid w:val="005272F8"/>
    <w:rsid w:val="005318D1"/>
    <w:rsid w:val="0053778E"/>
    <w:rsid w:val="00540400"/>
    <w:rsid w:val="005409DF"/>
    <w:rsid w:val="005434CA"/>
    <w:rsid w:val="0054569D"/>
    <w:rsid w:val="00546363"/>
    <w:rsid w:val="00553D86"/>
    <w:rsid w:val="00554AFF"/>
    <w:rsid w:val="00555E01"/>
    <w:rsid w:val="005560FF"/>
    <w:rsid w:val="00557A67"/>
    <w:rsid w:val="005649CA"/>
    <w:rsid w:val="005736B5"/>
    <w:rsid w:val="0057493F"/>
    <w:rsid w:val="0057590E"/>
    <w:rsid w:val="0058622E"/>
    <w:rsid w:val="005927EF"/>
    <w:rsid w:val="00593157"/>
    <w:rsid w:val="00595E6B"/>
    <w:rsid w:val="005A0434"/>
    <w:rsid w:val="005A4432"/>
    <w:rsid w:val="005B1D42"/>
    <w:rsid w:val="005B434D"/>
    <w:rsid w:val="005C133D"/>
    <w:rsid w:val="005C382C"/>
    <w:rsid w:val="005C3B10"/>
    <w:rsid w:val="005C549A"/>
    <w:rsid w:val="005C573B"/>
    <w:rsid w:val="005C6533"/>
    <w:rsid w:val="005D1259"/>
    <w:rsid w:val="005D4E9E"/>
    <w:rsid w:val="005D61E1"/>
    <w:rsid w:val="005F2021"/>
    <w:rsid w:val="005F471E"/>
    <w:rsid w:val="005F4C6E"/>
    <w:rsid w:val="005F5EB1"/>
    <w:rsid w:val="005F65E4"/>
    <w:rsid w:val="005F7B3F"/>
    <w:rsid w:val="00600BC7"/>
    <w:rsid w:val="00600D21"/>
    <w:rsid w:val="00603129"/>
    <w:rsid w:val="006060C0"/>
    <w:rsid w:val="0061111E"/>
    <w:rsid w:val="00614399"/>
    <w:rsid w:val="00625126"/>
    <w:rsid w:val="006263C7"/>
    <w:rsid w:val="006268B4"/>
    <w:rsid w:val="0063259F"/>
    <w:rsid w:val="00632D5F"/>
    <w:rsid w:val="00635B59"/>
    <w:rsid w:val="00636007"/>
    <w:rsid w:val="00642803"/>
    <w:rsid w:val="006439DC"/>
    <w:rsid w:val="006533C3"/>
    <w:rsid w:val="00660298"/>
    <w:rsid w:val="006605BD"/>
    <w:rsid w:val="00662CCC"/>
    <w:rsid w:val="00672089"/>
    <w:rsid w:val="006720A4"/>
    <w:rsid w:val="006756C4"/>
    <w:rsid w:val="006761FD"/>
    <w:rsid w:val="00681434"/>
    <w:rsid w:val="00683DD3"/>
    <w:rsid w:val="00683F9B"/>
    <w:rsid w:val="006854E2"/>
    <w:rsid w:val="0069015B"/>
    <w:rsid w:val="00690206"/>
    <w:rsid w:val="00691613"/>
    <w:rsid w:val="00694903"/>
    <w:rsid w:val="006A72FB"/>
    <w:rsid w:val="006A7B54"/>
    <w:rsid w:val="006B3089"/>
    <w:rsid w:val="006B6300"/>
    <w:rsid w:val="006C44CF"/>
    <w:rsid w:val="006C528A"/>
    <w:rsid w:val="006C61EA"/>
    <w:rsid w:val="006C6F0D"/>
    <w:rsid w:val="006D2646"/>
    <w:rsid w:val="006D351B"/>
    <w:rsid w:val="006D4333"/>
    <w:rsid w:val="006D5D37"/>
    <w:rsid w:val="006E1D5A"/>
    <w:rsid w:val="006E2C72"/>
    <w:rsid w:val="006E67F9"/>
    <w:rsid w:val="006F1B49"/>
    <w:rsid w:val="006F370E"/>
    <w:rsid w:val="006F59D3"/>
    <w:rsid w:val="00702220"/>
    <w:rsid w:val="0070623A"/>
    <w:rsid w:val="00706D71"/>
    <w:rsid w:val="00710C1E"/>
    <w:rsid w:val="00720032"/>
    <w:rsid w:val="0072502D"/>
    <w:rsid w:val="00727F98"/>
    <w:rsid w:val="00731378"/>
    <w:rsid w:val="00736E0E"/>
    <w:rsid w:val="007432E8"/>
    <w:rsid w:val="00743AF8"/>
    <w:rsid w:val="00746C54"/>
    <w:rsid w:val="0075643E"/>
    <w:rsid w:val="0076067C"/>
    <w:rsid w:val="0076073F"/>
    <w:rsid w:val="00761EAA"/>
    <w:rsid w:val="00763D7A"/>
    <w:rsid w:val="007643F1"/>
    <w:rsid w:val="007649B7"/>
    <w:rsid w:val="00767E8C"/>
    <w:rsid w:val="0078098D"/>
    <w:rsid w:val="00782E71"/>
    <w:rsid w:val="0078704E"/>
    <w:rsid w:val="00791969"/>
    <w:rsid w:val="00793822"/>
    <w:rsid w:val="00793B37"/>
    <w:rsid w:val="007A15B6"/>
    <w:rsid w:val="007A3188"/>
    <w:rsid w:val="007A7052"/>
    <w:rsid w:val="007B7276"/>
    <w:rsid w:val="007B7B73"/>
    <w:rsid w:val="007C2424"/>
    <w:rsid w:val="007C27F5"/>
    <w:rsid w:val="007C3D24"/>
    <w:rsid w:val="007C75B9"/>
    <w:rsid w:val="007D609A"/>
    <w:rsid w:val="007E23A2"/>
    <w:rsid w:val="007E30CD"/>
    <w:rsid w:val="007E498D"/>
    <w:rsid w:val="007E4A89"/>
    <w:rsid w:val="007E757A"/>
    <w:rsid w:val="007F0071"/>
    <w:rsid w:val="007F1A98"/>
    <w:rsid w:val="007F42E7"/>
    <w:rsid w:val="007F4920"/>
    <w:rsid w:val="008001DE"/>
    <w:rsid w:val="00800714"/>
    <w:rsid w:val="00801FF4"/>
    <w:rsid w:val="008025B7"/>
    <w:rsid w:val="008027DF"/>
    <w:rsid w:val="00802934"/>
    <w:rsid w:val="00805900"/>
    <w:rsid w:val="00805FF8"/>
    <w:rsid w:val="00807FA5"/>
    <w:rsid w:val="00812EE5"/>
    <w:rsid w:val="0081381C"/>
    <w:rsid w:val="00815614"/>
    <w:rsid w:val="0082228E"/>
    <w:rsid w:val="00841E46"/>
    <w:rsid w:val="008452D0"/>
    <w:rsid w:val="00845B6B"/>
    <w:rsid w:val="00850461"/>
    <w:rsid w:val="00852931"/>
    <w:rsid w:val="008531F8"/>
    <w:rsid w:val="00855FDF"/>
    <w:rsid w:val="00861868"/>
    <w:rsid w:val="00862EE1"/>
    <w:rsid w:val="00866D5A"/>
    <w:rsid w:val="00874DBF"/>
    <w:rsid w:val="0087589D"/>
    <w:rsid w:val="00877CE6"/>
    <w:rsid w:val="008807CA"/>
    <w:rsid w:val="00882C0D"/>
    <w:rsid w:val="00882C8E"/>
    <w:rsid w:val="008830E4"/>
    <w:rsid w:val="00891A82"/>
    <w:rsid w:val="008A2D0E"/>
    <w:rsid w:val="008B13A3"/>
    <w:rsid w:val="008B291E"/>
    <w:rsid w:val="008B295D"/>
    <w:rsid w:val="008B57C6"/>
    <w:rsid w:val="008C49C4"/>
    <w:rsid w:val="008C51DB"/>
    <w:rsid w:val="008C52F9"/>
    <w:rsid w:val="008D33ED"/>
    <w:rsid w:val="008E24E5"/>
    <w:rsid w:val="008E555C"/>
    <w:rsid w:val="008E6B58"/>
    <w:rsid w:val="008F1460"/>
    <w:rsid w:val="008F4899"/>
    <w:rsid w:val="008F7E83"/>
    <w:rsid w:val="00910768"/>
    <w:rsid w:val="0091113F"/>
    <w:rsid w:val="00927E99"/>
    <w:rsid w:val="0093150F"/>
    <w:rsid w:val="009324B4"/>
    <w:rsid w:val="00936E77"/>
    <w:rsid w:val="00941E29"/>
    <w:rsid w:val="00942B16"/>
    <w:rsid w:val="009454B5"/>
    <w:rsid w:val="00945F9A"/>
    <w:rsid w:val="009532D7"/>
    <w:rsid w:val="0095490A"/>
    <w:rsid w:val="009571B4"/>
    <w:rsid w:val="00957622"/>
    <w:rsid w:val="009649FA"/>
    <w:rsid w:val="00984A1B"/>
    <w:rsid w:val="0098524E"/>
    <w:rsid w:val="009869E3"/>
    <w:rsid w:val="0099038F"/>
    <w:rsid w:val="009A02E8"/>
    <w:rsid w:val="009A07C3"/>
    <w:rsid w:val="009A159E"/>
    <w:rsid w:val="009B0CCE"/>
    <w:rsid w:val="009B3BEF"/>
    <w:rsid w:val="009B4B11"/>
    <w:rsid w:val="009B7282"/>
    <w:rsid w:val="009C0968"/>
    <w:rsid w:val="009C27D7"/>
    <w:rsid w:val="009C4611"/>
    <w:rsid w:val="009C70CA"/>
    <w:rsid w:val="009D077B"/>
    <w:rsid w:val="009D60AA"/>
    <w:rsid w:val="009D793C"/>
    <w:rsid w:val="009E244F"/>
    <w:rsid w:val="009E31CE"/>
    <w:rsid w:val="009E62D2"/>
    <w:rsid w:val="009F2643"/>
    <w:rsid w:val="009F4656"/>
    <w:rsid w:val="009F5749"/>
    <w:rsid w:val="00A0104A"/>
    <w:rsid w:val="00A0339B"/>
    <w:rsid w:val="00A13210"/>
    <w:rsid w:val="00A163B5"/>
    <w:rsid w:val="00A20AEB"/>
    <w:rsid w:val="00A23447"/>
    <w:rsid w:val="00A257EB"/>
    <w:rsid w:val="00A30CBA"/>
    <w:rsid w:val="00A314A2"/>
    <w:rsid w:val="00A425DD"/>
    <w:rsid w:val="00A45570"/>
    <w:rsid w:val="00A45E9F"/>
    <w:rsid w:val="00A45F05"/>
    <w:rsid w:val="00A52ADC"/>
    <w:rsid w:val="00A534A4"/>
    <w:rsid w:val="00A541B1"/>
    <w:rsid w:val="00A55926"/>
    <w:rsid w:val="00A57BF5"/>
    <w:rsid w:val="00A6432B"/>
    <w:rsid w:val="00A666B5"/>
    <w:rsid w:val="00A70E27"/>
    <w:rsid w:val="00A726CF"/>
    <w:rsid w:val="00A735F7"/>
    <w:rsid w:val="00A76D93"/>
    <w:rsid w:val="00A77DA5"/>
    <w:rsid w:val="00A80045"/>
    <w:rsid w:val="00A80D9A"/>
    <w:rsid w:val="00A81A8D"/>
    <w:rsid w:val="00A85B22"/>
    <w:rsid w:val="00A96ACB"/>
    <w:rsid w:val="00AA5E38"/>
    <w:rsid w:val="00AA6277"/>
    <w:rsid w:val="00AB071F"/>
    <w:rsid w:val="00AB2C7B"/>
    <w:rsid w:val="00AB3623"/>
    <w:rsid w:val="00AB3AEC"/>
    <w:rsid w:val="00AB7D3D"/>
    <w:rsid w:val="00AC1F25"/>
    <w:rsid w:val="00AC4618"/>
    <w:rsid w:val="00AC49FE"/>
    <w:rsid w:val="00AC6087"/>
    <w:rsid w:val="00AD4F23"/>
    <w:rsid w:val="00AE3B71"/>
    <w:rsid w:val="00AE6FB0"/>
    <w:rsid w:val="00AF236A"/>
    <w:rsid w:val="00AF579B"/>
    <w:rsid w:val="00B059F1"/>
    <w:rsid w:val="00B23A58"/>
    <w:rsid w:val="00B2704B"/>
    <w:rsid w:val="00B316F6"/>
    <w:rsid w:val="00B345E1"/>
    <w:rsid w:val="00B3557F"/>
    <w:rsid w:val="00B3751D"/>
    <w:rsid w:val="00B40108"/>
    <w:rsid w:val="00B40638"/>
    <w:rsid w:val="00B428C7"/>
    <w:rsid w:val="00B46F2F"/>
    <w:rsid w:val="00B53A69"/>
    <w:rsid w:val="00B540D3"/>
    <w:rsid w:val="00B562C2"/>
    <w:rsid w:val="00B56CDA"/>
    <w:rsid w:val="00B63514"/>
    <w:rsid w:val="00B64C24"/>
    <w:rsid w:val="00B666D8"/>
    <w:rsid w:val="00B67AE1"/>
    <w:rsid w:val="00B67C88"/>
    <w:rsid w:val="00B75033"/>
    <w:rsid w:val="00B75363"/>
    <w:rsid w:val="00B76892"/>
    <w:rsid w:val="00B76978"/>
    <w:rsid w:val="00B820B0"/>
    <w:rsid w:val="00B8709C"/>
    <w:rsid w:val="00B87A11"/>
    <w:rsid w:val="00B9060A"/>
    <w:rsid w:val="00B93FC7"/>
    <w:rsid w:val="00BA2826"/>
    <w:rsid w:val="00BB7ABF"/>
    <w:rsid w:val="00BC0A08"/>
    <w:rsid w:val="00BC0DB8"/>
    <w:rsid w:val="00BD3917"/>
    <w:rsid w:val="00BD79BA"/>
    <w:rsid w:val="00BF03CC"/>
    <w:rsid w:val="00BF3706"/>
    <w:rsid w:val="00BF418A"/>
    <w:rsid w:val="00BF573F"/>
    <w:rsid w:val="00BF7C19"/>
    <w:rsid w:val="00C05561"/>
    <w:rsid w:val="00C05667"/>
    <w:rsid w:val="00C162BB"/>
    <w:rsid w:val="00C16ED9"/>
    <w:rsid w:val="00C254C8"/>
    <w:rsid w:val="00C25E76"/>
    <w:rsid w:val="00C31900"/>
    <w:rsid w:val="00C31BDB"/>
    <w:rsid w:val="00C33DD4"/>
    <w:rsid w:val="00C354E2"/>
    <w:rsid w:val="00C35A10"/>
    <w:rsid w:val="00C37FDA"/>
    <w:rsid w:val="00C478F7"/>
    <w:rsid w:val="00C531BB"/>
    <w:rsid w:val="00C547B0"/>
    <w:rsid w:val="00C61300"/>
    <w:rsid w:val="00C64092"/>
    <w:rsid w:val="00C70727"/>
    <w:rsid w:val="00C72D4D"/>
    <w:rsid w:val="00C7470E"/>
    <w:rsid w:val="00C76783"/>
    <w:rsid w:val="00C8211D"/>
    <w:rsid w:val="00C84BF6"/>
    <w:rsid w:val="00C86E6D"/>
    <w:rsid w:val="00C86F48"/>
    <w:rsid w:val="00C95643"/>
    <w:rsid w:val="00C96E4C"/>
    <w:rsid w:val="00CA2FC3"/>
    <w:rsid w:val="00CA6B72"/>
    <w:rsid w:val="00CB1902"/>
    <w:rsid w:val="00CB1FE9"/>
    <w:rsid w:val="00CB492B"/>
    <w:rsid w:val="00CC2106"/>
    <w:rsid w:val="00CC426E"/>
    <w:rsid w:val="00CC4BC7"/>
    <w:rsid w:val="00CC6760"/>
    <w:rsid w:val="00CD188C"/>
    <w:rsid w:val="00CE2376"/>
    <w:rsid w:val="00CE2D6D"/>
    <w:rsid w:val="00CE55BB"/>
    <w:rsid w:val="00CF43D0"/>
    <w:rsid w:val="00D061D6"/>
    <w:rsid w:val="00D07795"/>
    <w:rsid w:val="00D21229"/>
    <w:rsid w:val="00D27592"/>
    <w:rsid w:val="00D30ABB"/>
    <w:rsid w:val="00D33217"/>
    <w:rsid w:val="00D355FC"/>
    <w:rsid w:val="00D36EC0"/>
    <w:rsid w:val="00D37962"/>
    <w:rsid w:val="00D412F5"/>
    <w:rsid w:val="00D43EA9"/>
    <w:rsid w:val="00D527FE"/>
    <w:rsid w:val="00D54D14"/>
    <w:rsid w:val="00D615C2"/>
    <w:rsid w:val="00D64808"/>
    <w:rsid w:val="00D70C94"/>
    <w:rsid w:val="00D722C0"/>
    <w:rsid w:val="00D74EEE"/>
    <w:rsid w:val="00D76DE1"/>
    <w:rsid w:val="00D84930"/>
    <w:rsid w:val="00D92678"/>
    <w:rsid w:val="00D94B40"/>
    <w:rsid w:val="00DA48FC"/>
    <w:rsid w:val="00DA5843"/>
    <w:rsid w:val="00DA5A0D"/>
    <w:rsid w:val="00DA6423"/>
    <w:rsid w:val="00DB169D"/>
    <w:rsid w:val="00DB4949"/>
    <w:rsid w:val="00DC472D"/>
    <w:rsid w:val="00DC5D88"/>
    <w:rsid w:val="00DC6EEB"/>
    <w:rsid w:val="00DD04C9"/>
    <w:rsid w:val="00DD33A7"/>
    <w:rsid w:val="00DD3613"/>
    <w:rsid w:val="00DD5387"/>
    <w:rsid w:val="00DD5E45"/>
    <w:rsid w:val="00DE693D"/>
    <w:rsid w:val="00DE6991"/>
    <w:rsid w:val="00DF3749"/>
    <w:rsid w:val="00E00C8C"/>
    <w:rsid w:val="00E00CBF"/>
    <w:rsid w:val="00E05AFD"/>
    <w:rsid w:val="00E06961"/>
    <w:rsid w:val="00E139FB"/>
    <w:rsid w:val="00E13B0C"/>
    <w:rsid w:val="00E27129"/>
    <w:rsid w:val="00E50507"/>
    <w:rsid w:val="00E50638"/>
    <w:rsid w:val="00E56B21"/>
    <w:rsid w:val="00E62396"/>
    <w:rsid w:val="00E62F64"/>
    <w:rsid w:val="00E812B7"/>
    <w:rsid w:val="00E8186F"/>
    <w:rsid w:val="00E81BA3"/>
    <w:rsid w:val="00E8623C"/>
    <w:rsid w:val="00E93CCC"/>
    <w:rsid w:val="00E95A02"/>
    <w:rsid w:val="00EA03B5"/>
    <w:rsid w:val="00EA2444"/>
    <w:rsid w:val="00EA6725"/>
    <w:rsid w:val="00EB3DF2"/>
    <w:rsid w:val="00EB47AC"/>
    <w:rsid w:val="00EC043A"/>
    <w:rsid w:val="00EC6C1F"/>
    <w:rsid w:val="00EC78FD"/>
    <w:rsid w:val="00ED29D8"/>
    <w:rsid w:val="00ED4066"/>
    <w:rsid w:val="00ED759D"/>
    <w:rsid w:val="00EF3C05"/>
    <w:rsid w:val="00F00BDA"/>
    <w:rsid w:val="00F035CE"/>
    <w:rsid w:val="00F05C83"/>
    <w:rsid w:val="00F06989"/>
    <w:rsid w:val="00F06EAB"/>
    <w:rsid w:val="00F06FD7"/>
    <w:rsid w:val="00F07F37"/>
    <w:rsid w:val="00F113A7"/>
    <w:rsid w:val="00F15D2D"/>
    <w:rsid w:val="00F23320"/>
    <w:rsid w:val="00F233EE"/>
    <w:rsid w:val="00F24E38"/>
    <w:rsid w:val="00F30FDB"/>
    <w:rsid w:val="00F368F5"/>
    <w:rsid w:val="00F36B24"/>
    <w:rsid w:val="00F407EF"/>
    <w:rsid w:val="00F40D4B"/>
    <w:rsid w:val="00F4278D"/>
    <w:rsid w:val="00F42870"/>
    <w:rsid w:val="00F43029"/>
    <w:rsid w:val="00F451E3"/>
    <w:rsid w:val="00F54219"/>
    <w:rsid w:val="00F57327"/>
    <w:rsid w:val="00F63E09"/>
    <w:rsid w:val="00F64D07"/>
    <w:rsid w:val="00F66401"/>
    <w:rsid w:val="00F67D6F"/>
    <w:rsid w:val="00F729BA"/>
    <w:rsid w:val="00F72B63"/>
    <w:rsid w:val="00F72BCA"/>
    <w:rsid w:val="00F75935"/>
    <w:rsid w:val="00F75E95"/>
    <w:rsid w:val="00F800BC"/>
    <w:rsid w:val="00F80A3A"/>
    <w:rsid w:val="00F80AC8"/>
    <w:rsid w:val="00F82BAA"/>
    <w:rsid w:val="00F8328E"/>
    <w:rsid w:val="00F8334D"/>
    <w:rsid w:val="00F84428"/>
    <w:rsid w:val="00FA02A9"/>
    <w:rsid w:val="00FA5AEF"/>
    <w:rsid w:val="00FA6F42"/>
    <w:rsid w:val="00FB0854"/>
    <w:rsid w:val="00FB5615"/>
    <w:rsid w:val="00FC2A27"/>
    <w:rsid w:val="00FC50F3"/>
    <w:rsid w:val="00FC5886"/>
    <w:rsid w:val="00FD0198"/>
    <w:rsid w:val="00FD5FCA"/>
    <w:rsid w:val="00FF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1D"/>
    <w:pPr>
      <w:spacing w:before="60" w:after="60" w:line="312" w:lineRule="auto"/>
    </w:pPr>
    <w:rPr>
      <w:rFonts w:ascii="Times New Roman" w:hAnsi="Times New Roman"/>
      <w:sz w:val="26"/>
      <w:szCs w:val="22"/>
    </w:rPr>
  </w:style>
  <w:style w:type="paragraph" w:styleId="Heading4">
    <w:name w:val="heading 4"/>
    <w:basedOn w:val="Normal"/>
    <w:next w:val="Normal"/>
    <w:link w:val="Heading4Char"/>
    <w:unhideWhenUsed/>
    <w:qFormat/>
    <w:rsid w:val="0099038F"/>
    <w:pPr>
      <w:keepNext/>
      <w:spacing w:before="240" w:line="240"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C6C1F"/>
    <w:pPr>
      <w:ind w:left="720"/>
      <w:contextualSpacing/>
    </w:pPr>
  </w:style>
  <w:style w:type="character" w:customStyle="1" w:styleId="apple-style-span">
    <w:name w:val="apple-style-span"/>
    <w:rsid w:val="006756C4"/>
  </w:style>
  <w:style w:type="paragraph" w:styleId="BalloonText">
    <w:name w:val="Balloon Text"/>
    <w:basedOn w:val="Normal"/>
    <w:link w:val="BalloonTextChar"/>
    <w:uiPriority w:val="99"/>
    <w:semiHidden/>
    <w:unhideWhenUsed/>
    <w:rsid w:val="008D33ED"/>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33ED"/>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unhideWhenUsed/>
    <w:rsid w:val="00A13210"/>
    <w:pPr>
      <w:spacing w:before="100" w:beforeAutospacing="1" w:after="100" w:afterAutospacing="1" w:line="240" w:lineRule="auto"/>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locked/>
    <w:rsid w:val="00FC2A27"/>
    <w:rPr>
      <w:rFonts w:ascii="Times New Roman" w:hAnsi="Times New Roman"/>
      <w:sz w:val="24"/>
      <w:szCs w:val="24"/>
    </w:rPr>
  </w:style>
  <w:style w:type="paragraph" w:customStyle="1" w:styleId="Normal1">
    <w:name w:val="Normal1"/>
    <w:rsid w:val="005017F7"/>
    <w:pPr>
      <w:pBdr>
        <w:top w:val="nil"/>
        <w:left w:val="nil"/>
        <w:bottom w:val="nil"/>
        <w:right w:val="nil"/>
        <w:between w:val="nil"/>
      </w:pBdr>
      <w:spacing w:before="120" w:line="288" w:lineRule="auto"/>
      <w:ind w:firstLine="720"/>
      <w:jc w:val="both"/>
    </w:pPr>
    <w:rPr>
      <w:rFonts w:ascii="Times New Roman" w:hAnsi="Times New Roman"/>
      <w:color w:val="000000"/>
      <w:sz w:val="28"/>
      <w:szCs w:val="28"/>
    </w:rPr>
  </w:style>
  <w:style w:type="character" w:styleId="Hyperlink">
    <w:name w:val="Hyperlink"/>
    <w:uiPriority w:val="99"/>
    <w:semiHidden/>
    <w:unhideWhenUsed/>
    <w:rsid w:val="00A541B1"/>
    <w:rPr>
      <w:color w:val="0000FF"/>
      <w:u w:val="single"/>
    </w:rPr>
  </w:style>
  <w:style w:type="paragraph" w:styleId="Header">
    <w:name w:val="header"/>
    <w:basedOn w:val="Normal"/>
    <w:link w:val="HeaderChar"/>
    <w:uiPriority w:val="99"/>
    <w:unhideWhenUsed/>
    <w:rsid w:val="00AB071F"/>
    <w:pPr>
      <w:tabs>
        <w:tab w:val="center" w:pos="4680"/>
        <w:tab w:val="right" w:pos="9360"/>
      </w:tabs>
    </w:pPr>
  </w:style>
  <w:style w:type="character" w:customStyle="1" w:styleId="HeaderChar">
    <w:name w:val="Header Char"/>
    <w:link w:val="Header"/>
    <w:uiPriority w:val="99"/>
    <w:rsid w:val="00AB071F"/>
    <w:rPr>
      <w:rFonts w:ascii="Times New Roman" w:hAnsi="Times New Roman"/>
      <w:sz w:val="26"/>
      <w:szCs w:val="22"/>
    </w:rPr>
  </w:style>
  <w:style w:type="paragraph" w:styleId="Footer">
    <w:name w:val="footer"/>
    <w:basedOn w:val="Normal"/>
    <w:link w:val="FooterChar"/>
    <w:uiPriority w:val="99"/>
    <w:unhideWhenUsed/>
    <w:rsid w:val="00AB071F"/>
    <w:pPr>
      <w:tabs>
        <w:tab w:val="center" w:pos="4680"/>
        <w:tab w:val="right" w:pos="9360"/>
      </w:tabs>
    </w:pPr>
  </w:style>
  <w:style w:type="character" w:customStyle="1" w:styleId="FooterChar">
    <w:name w:val="Footer Char"/>
    <w:link w:val="Footer"/>
    <w:uiPriority w:val="99"/>
    <w:rsid w:val="00AB071F"/>
    <w:rPr>
      <w:rFonts w:ascii="Times New Roman" w:hAnsi="Times New Roman"/>
      <w:sz w:val="26"/>
      <w:szCs w:val="22"/>
    </w:rPr>
  </w:style>
  <w:style w:type="table" w:styleId="TableGrid">
    <w:name w:val="Table Grid"/>
    <w:basedOn w:val="TableNormal"/>
    <w:rsid w:val="009E62D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3">
    <w:name w:val="Body Text 3"/>
    <w:basedOn w:val="Normal"/>
    <w:link w:val="BodyText3Char"/>
    <w:rsid w:val="00CC6760"/>
    <w:pPr>
      <w:spacing w:before="0" w:after="120" w:line="240" w:lineRule="auto"/>
    </w:pPr>
    <w:rPr>
      <w:rFonts w:ascii=".VnTime" w:hAnsi=".VnTime"/>
      <w:sz w:val="16"/>
      <w:szCs w:val="16"/>
      <w:lang w:val="vi-VN"/>
    </w:rPr>
  </w:style>
  <w:style w:type="character" w:customStyle="1" w:styleId="BodyText3Char">
    <w:name w:val="Body Text 3 Char"/>
    <w:link w:val="BodyText3"/>
    <w:rsid w:val="00CC6760"/>
    <w:rPr>
      <w:rFonts w:ascii=".VnTime" w:hAnsi=".VnTime"/>
      <w:sz w:val="16"/>
      <w:szCs w:val="16"/>
      <w:lang w:val="vi-VN"/>
    </w:rPr>
  </w:style>
  <w:style w:type="paragraph" w:styleId="BodyTextIndent">
    <w:name w:val="Body Text Indent"/>
    <w:basedOn w:val="Normal"/>
    <w:link w:val="BodyTextIndentChar"/>
    <w:uiPriority w:val="99"/>
    <w:semiHidden/>
    <w:unhideWhenUsed/>
    <w:rsid w:val="00CC6760"/>
    <w:pPr>
      <w:spacing w:after="120"/>
      <w:ind w:left="360"/>
    </w:pPr>
  </w:style>
  <w:style w:type="character" w:customStyle="1" w:styleId="BodyTextIndentChar">
    <w:name w:val="Body Text Indent Char"/>
    <w:link w:val="BodyTextIndent"/>
    <w:uiPriority w:val="99"/>
    <w:semiHidden/>
    <w:rsid w:val="00CC6760"/>
    <w:rPr>
      <w:rFonts w:ascii="Times New Roman" w:hAnsi="Times New Roman"/>
      <w:sz w:val="26"/>
      <w:szCs w:val="22"/>
    </w:rPr>
  </w:style>
  <w:style w:type="character" w:customStyle="1" w:styleId="Heading4Char">
    <w:name w:val="Heading 4 Char"/>
    <w:link w:val="Heading4"/>
    <w:rsid w:val="0099038F"/>
    <w:rPr>
      <w:b/>
      <w:bCs/>
      <w:sz w:val="28"/>
      <w:szCs w:val="28"/>
    </w:rPr>
  </w:style>
  <w:style w:type="character" w:customStyle="1" w:styleId="fontstyle01">
    <w:name w:val="fontstyle01"/>
    <w:rsid w:val="003E60BC"/>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0638F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638F2"/>
    <w:rPr>
      <w:rFonts w:ascii="Times New Roman" w:hAnsi="Times New Roman"/>
    </w:rPr>
  </w:style>
  <w:style w:type="character" w:styleId="FootnoteReference">
    <w:name w:val="footnote reference"/>
    <w:basedOn w:val="DefaultParagraphFont"/>
    <w:uiPriority w:val="99"/>
    <w:semiHidden/>
    <w:unhideWhenUsed/>
    <w:rsid w:val="000638F2"/>
    <w:rPr>
      <w:vertAlign w:val="superscript"/>
    </w:rPr>
  </w:style>
  <w:style w:type="paragraph" w:styleId="BodyText">
    <w:name w:val="Body Text"/>
    <w:aliases w:val="Body Text Char1 Char,Body Text Char Char Char"/>
    <w:basedOn w:val="Normal"/>
    <w:link w:val="BodyTextChar"/>
    <w:unhideWhenUsed/>
    <w:rsid w:val="00281D8C"/>
    <w:pPr>
      <w:spacing w:before="0" w:after="120" w:line="240" w:lineRule="auto"/>
    </w:pPr>
    <w:rPr>
      <w:sz w:val="24"/>
      <w:szCs w:val="24"/>
    </w:rPr>
  </w:style>
  <w:style w:type="character" w:customStyle="1" w:styleId="BodyTextChar">
    <w:name w:val="Body Text Char"/>
    <w:aliases w:val="Body Text Char1 Char Char,Body Text Char Char Char Char"/>
    <w:basedOn w:val="DefaultParagraphFont"/>
    <w:link w:val="BodyText"/>
    <w:rsid w:val="00281D8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1D"/>
    <w:pPr>
      <w:spacing w:before="60" w:after="60" w:line="312" w:lineRule="auto"/>
    </w:pPr>
    <w:rPr>
      <w:rFonts w:ascii="Times New Roman" w:hAnsi="Times New Roman"/>
      <w:sz w:val="26"/>
      <w:szCs w:val="22"/>
    </w:rPr>
  </w:style>
  <w:style w:type="paragraph" w:styleId="Heading4">
    <w:name w:val="heading 4"/>
    <w:basedOn w:val="Normal"/>
    <w:next w:val="Normal"/>
    <w:link w:val="Heading4Char"/>
    <w:unhideWhenUsed/>
    <w:qFormat/>
    <w:rsid w:val="0099038F"/>
    <w:pPr>
      <w:keepNext/>
      <w:spacing w:before="240" w:line="240"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C6C1F"/>
    <w:pPr>
      <w:ind w:left="720"/>
      <w:contextualSpacing/>
    </w:pPr>
  </w:style>
  <w:style w:type="character" w:customStyle="1" w:styleId="apple-style-span">
    <w:name w:val="apple-style-span"/>
    <w:rsid w:val="006756C4"/>
  </w:style>
  <w:style w:type="paragraph" w:styleId="BalloonText">
    <w:name w:val="Balloon Text"/>
    <w:basedOn w:val="Normal"/>
    <w:link w:val="BalloonTextChar"/>
    <w:uiPriority w:val="99"/>
    <w:semiHidden/>
    <w:unhideWhenUsed/>
    <w:rsid w:val="008D33ED"/>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33ED"/>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w:basedOn w:val="Normal"/>
    <w:link w:val="NormalWebChar"/>
    <w:uiPriority w:val="99"/>
    <w:unhideWhenUsed/>
    <w:rsid w:val="00A13210"/>
    <w:pPr>
      <w:spacing w:before="100" w:beforeAutospacing="1" w:after="100" w:afterAutospacing="1" w:line="240" w:lineRule="auto"/>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locked/>
    <w:rsid w:val="00FC2A27"/>
    <w:rPr>
      <w:rFonts w:ascii="Times New Roman" w:hAnsi="Times New Roman"/>
      <w:sz w:val="24"/>
      <w:szCs w:val="24"/>
    </w:rPr>
  </w:style>
  <w:style w:type="paragraph" w:customStyle="1" w:styleId="Normal1">
    <w:name w:val="Normal1"/>
    <w:rsid w:val="005017F7"/>
    <w:pPr>
      <w:pBdr>
        <w:top w:val="nil"/>
        <w:left w:val="nil"/>
        <w:bottom w:val="nil"/>
        <w:right w:val="nil"/>
        <w:between w:val="nil"/>
      </w:pBdr>
      <w:spacing w:before="120" w:line="288" w:lineRule="auto"/>
      <w:ind w:firstLine="720"/>
      <w:jc w:val="both"/>
    </w:pPr>
    <w:rPr>
      <w:rFonts w:ascii="Times New Roman" w:hAnsi="Times New Roman"/>
      <w:color w:val="000000"/>
      <w:sz w:val="28"/>
      <w:szCs w:val="28"/>
    </w:rPr>
  </w:style>
  <w:style w:type="character" w:styleId="Hyperlink">
    <w:name w:val="Hyperlink"/>
    <w:uiPriority w:val="99"/>
    <w:semiHidden/>
    <w:unhideWhenUsed/>
    <w:rsid w:val="00A541B1"/>
    <w:rPr>
      <w:color w:val="0000FF"/>
      <w:u w:val="single"/>
    </w:rPr>
  </w:style>
  <w:style w:type="paragraph" w:styleId="Header">
    <w:name w:val="header"/>
    <w:basedOn w:val="Normal"/>
    <w:link w:val="HeaderChar"/>
    <w:uiPriority w:val="99"/>
    <w:unhideWhenUsed/>
    <w:rsid w:val="00AB071F"/>
    <w:pPr>
      <w:tabs>
        <w:tab w:val="center" w:pos="4680"/>
        <w:tab w:val="right" w:pos="9360"/>
      </w:tabs>
    </w:pPr>
  </w:style>
  <w:style w:type="character" w:customStyle="1" w:styleId="HeaderChar">
    <w:name w:val="Header Char"/>
    <w:link w:val="Header"/>
    <w:uiPriority w:val="99"/>
    <w:rsid w:val="00AB071F"/>
    <w:rPr>
      <w:rFonts w:ascii="Times New Roman" w:hAnsi="Times New Roman"/>
      <w:sz w:val="26"/>
      <w:szCs w:val="22"/>
    </w:rPr>
  </w:style>
  <w:style w:type="paragraph" w:styleId="Footer">
    <w:name w:val="footer"/>
    <w:basedOn w:val="Normal"/>
    <w:link w:val="FooterChar"/>
    <w:uiPriority w:val="99"/>
    <w:unhideWhenUsed/>
    <w:rsid w:val="00AB071F"/>
    <w:pPr>
      <w:tabs>
        <w:tab w:val="center" w:pos="4680"/>
        <w:tab w:val="right" w:pos="9360"/>
      </w:tabs>
    </w:pPr>
  </w:style>
  <w:style w:type="character" w:customStyle="1" w:styleId="FooterChar">
    <w:name w:val="Footer Char"/>
    <w:link w:val="Footer"/>
    <w:uiPriority w:val="99"/>
    <w:rsid w:val="00AB071F"/>
    <w:rPr>
      <w:rFonts w:ascii="Times New Roman" w:hAnsi="Times New Roman"/>
      <w:sz w:val="26"/>
      <w:szCs w:val="22"/>
    </w:rPr>
  </w:style>
  <w:style w:type="table" w:styleId="TableGrid">
    <w:name w:val="Table Grid"/>
    <w:basedOn w:val="TableNormal"/>
    <w:rsid w:val="009E62D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3">
    <w:name w:val="Body Text 3"/>
    <w:basedOn w:val="Normal"/>
    <w:link w:val="BodyText3Char"/>
    <w:rsid w:val="00CC6760"/>
    <w:pPr>
      <w:spacing w:before="0" w:after="120" w:line="240" w:lineRule="auto"/>
    </w:pPr>
    <w:rPr>
      <w:rFonts w:ascii=".VnTime" w:hAnsi=".VnTime"/>
      <w:sz w:val="16"/>
      <w:szCs w:val="16"/>
      <w:lang w:val="vi-VN"/>
    </w:rPr>
  </w:style>
  <w:style w:type="character" w:customStyle="1" w:styleId="BodyText3Char">
    <w:name w:val="Body Text 3 Char"/>
    <w:link w:val="BodyText3"/>
    <w:rsid w:val="00CC6760"/>
    <w:rPr>
      <w:rFonts w:ascii=".VnTime" w:hAnsi=".VnTime"/>
      <w:sz w:val="16"/>
      <w:szCs w:val="16"/>
      <w:lang w:val="vi-VN"/>
    </w:rPr>
  </w:style>
  <w:style w:type="paragraph" w:styleId="BodyTextIndent">
    <w:name w:val="Body Text Indent"/>
    <w:basedOn w:val="Normal"/>
    <w:link w:val="BodyTextIndentChar"/>
    <w:uiPriority w:val="99"/>
    <w:semiHidden/>
    <w:unhideWhenUsed/>
    <w:rsid w:val="00CC6760"/>
    <w:pPr>
      <w:spacing w:after="120"/>
      <w:ind w:left="360"/>
    </w:pPr>
  </w:style>
  <w:style w:type="character" w:customStyle="1" w:styleId="BodyTextIndentChar">
    <w:name w:val="Body Text Indent Char"/>
    <w:link w:val="BodyTextIndent"/>
    <w:uiPriority w:val="99"/>
    <w:semiHidden/>
    <w:rsid w:val="00CC6760"/>
    <w:rPr>
      <w:rFonts w:ascii="Times New Roman" w:hAnsi="Times New Roman"/>
      <w:sz w:val="26"/>
      <w:szCs w:val="22"/>
    </w:rPr>
  </w:style>
  <w:style w:type="character" w:customStyle="1" w:styleId="Heading4Char">
    <w:name w:val="Heading 4 Char"/>
    <w:link w:val="Heading4"/>
    <w:rsid w:val="0099038F"/>
    <w:rPr>
      <w:b/>
      <w:bCs/>
      <w:sz w:val="28"/>
      <w:szCs w:val="28"/>
    </w:rPr>
  </w:style>
  <w:style w:type="character" w:customStyle="1" w:styleId="fontstyle01">
    <w:name w:val="fontstyle01"/>
    <w:rsid w:val="003E60BC"/>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0638F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638F2"/>
    <w:rPr>
      <w:rFonts w:ascii="Times New Roman" w:hAnsi="Times New Roman"/>
    </w:rPr>
  </w:style>
  <w:style w:type="character" w:styleId="FootnoteReference">
    <w:name w:val="footnote reference"/>
    <w:basedOn w:val="DefaultParagraphFont"/>
    <w:uiPriority w:val="99"/>
    <w:semiHidden/>
    <w:unhideWhenUsed/>
    <w:rsid w:val="000638F2"/>
    <w:rPr>
      <w:vertAlign w:val="superscript"/>
    </w:rPr>
  </w:style>
  <w:style w:type="paragraph" w:styleId="BodyText">
    <w:name w:val="Body Text"/>
    <w:aliases w:val="Body Text Char1 Char,Body Text Char Char Char"/>
    <w:basedOn w:val="Normal"/>
    <w:link w:val="BodyTextChar"/>
    <w:unhideWhenUsed/>
    <w:rsid w:val="00281D8C"/>
    <w:pPr>
      <w:spacing w:before="0" w:after="120" w:line="240" w:lineRule="auto"/>
    </w:pPr>
    <w:rPr>
      <w:sz w:val="24"/>
      <w:szCs w:val="24"/>
    </w:rPr>
  </w:style>
  <w:style w:type="character" w:customStyle="1" w:styleId="BodyTextChar">
    <w:name w:val="Body Text Char"/>
    <w:aliases w:val="Body Text Char1 Char Char,Body Text Char Char Char Char"/>
    <w:basedOn w:val="DefaultParagraphFont"/>
    <w:link w:val="BodyText"/>
    <w:rsid w:val="00281D8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E576-865E-44AA-91FA-31CF48B3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Mẫu Tờ trình dự thảo Quyết định của UBND thành phố</vt:lpstr>
    </vt:vector>
  </TitlesOfParts>
  <Company>Microsoft</Company>
  <LinksUpToDate>false</LinksUpToDate>
  <CharactersWithSpaces>12489</CharactersWithSpaces>
  <SharedDoc>false</SharedDoc>
  <HLinks>
    <vt:vector size="6" baseType="variant">
      <vt:variant>
        <vt:i4>4259863</vt:i4>
      </vt:variant>
      <vt:variant>
        <vt:i4>0</vt:i4>
      </vt:variant>
      <vt:variant>
        <vt:i4>0</vt:i4>
      </vt:variant>
      <vt:variant>
        <vt:i4>5</vt:i4>
      </vt:variant>
      <vt:variant>
        <vt:lpwstr>https://thuvienphapluat.vn/van-ban/Bat-dong-san/Luat-dat-dai-2013-215836.aspx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Tờ trình dự thảo Quyết định của UBND thành phố</dc:title>
  <dc:creator>admin</dc:creator>
  <cp:lastModifiedBy>Admin</cp:lastModifiedBy>
  <cp:revision>8</cp:revision>
  <cp:lastPrinted>2025-01-22T07:32:00Z</cp:lastPrinted>
  <dcterms:created xsi:type="dcterms:W3CDTF">2025-01-02T10:49:00Z</dcterms:created>
  <dcterms:modified xsi:type="dcterms:W3CDTF">2025-01-22T11:10:00Z</dcterms:modified>
</cp:coreProperties>
</file>